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1479D" w14:textId="608E882B" w:rsidR="00504A9A" w:rsidRPr="00504A9A" w:rsidRDefault="00CF0FA1" w:rsidP="00CF0FA1">
      <w:pPr>
        <w:tabs>
          <w:tab w:val="left" w:pos="1820"/>
        </w:tabs>
        <w:spacing w:beforeLines="0" w:before="0" w:afterLines="0" w:after="60"/>
        <w:rPr>
          <w:rFonts w:eastAsiaTheme="minorEastAsia" w:cs="Times New Roman" w:hint="eastAsia"/>
          <w:b/>
          <w:bCs/>
          <w:sz w:val="24"/>
          <w:lang w:val="en-GB"/>
        </w:rPr>
      </w:pPr>
      <w:r>
        <w:rPr>
          <w:rFonts w:cs="Times New Roman"/>
          <w:b/>
          <w:bCs/>
          <w:sz w:val="24"/>
          <w:lang w:val="en-GB"/>
        </w:rPr>
        <w:t xml:space="preserve">3GPP TSG </w:t>
      </w:r>
      <w:r w:rsidRPr="004E2E0D">
        <w:rPr>
          <w:rFonts w:cs="Times New Roman"/>
          <w:b/>
          <w:bCs/>
          <w:sz w:val="24"/>
          <w:lang w:val="en-GB"/>
        </w:rPr>
        <w:t>RAN WG2 #1</w:t>
      </w:r>
      <w:r>
        <w:rPr>
          <w:rFonts w:cs="Times New Roman"/>
          <w:b/>
          <w:bCs/>
          <w:sz w:val="24"/>
          <w:lang w:val="en-GB"/>
        </w:rPr>
        <w:t>2</w:t>
      </w:r>
      <w:r w:rsidRPr="005A76C0">
        <w:rPr>
          <w:rFonts w:eastAsia="宋体" w:hint="eastAsia"/>
          <w:b/>
          <w:sz w:val="24"/>
        </w:rPr>
        <w:t>1</w:t>
      </w:r>
      <w:r w:rsidRPr="005A76C0">
        <w:rPr>
          <w:rFonts w:eastAsia="宋体"/>
          <w:b/>
          <w:sz w:val="24"/>
        </w:rPr>
        <w:t>-bis</w:t>
      </w:r>
      <w:r w:rsidR="007203A4">
        <w:rPr>
          <w:rFonts w:eastAsia="宋体"/>
          <w:b/>
          <w:sz w:val="24"/>
        </w:rPr>
        <w:t>-</w:t>
      </w:r>
      <w:r w:rsidRPr="005A76C0">
        <w:rPr>
          <w:rFonts w:eastAsia="宋体"/>
          <w:b/>
          <w:sz w:val="24"/>
        </w:rPr>
        <w:t>e</w:t>
      </w:r>
      <w:bookmarkStart w:id="0" w:name="_GoBack"/>
      <w:bookmarkEnd w:id="0"/>
      <w:r w:rsidRPr="002B7483">
        <w:rPr>
          <w:rFonts w:cs="Times New Roman" w:hint="eastAsia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 w:hint="eastAsia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  <w:t xml:space="preserve">    </w:t>
      </w:r>
      <w:r w:rsidR="00504A9A">
        <w:rPr>
          <w:rFonts w:cs="Times New Roman"/>
          <w:b/>
          <w:bCs/>
          <w:sz w:val="24"/>
          <w:lang w:val="en-GB"/>
        </w:rPr>
        <w:t xml:space="preserve">           </w:t>
      </w:r>
      <w:r w:rsidRPr="0092016A">
        <w:rPr>
          <w:rFonts w:cs="Times New Roman"/>
          <w:b/>
          <w:bCs/>
          <w:sz w:val="24"/>
          <w:lang w:val="en-GB"/>
        </w:rPr>
        <w:t>R2-</w:t>
      </w:r>
      <w:r w:rsidRPr="00D620F6">
        <w:rPr>
          <w:rFonts w:cs="Times New Roman"/>
          <w:b/>
          <w:bCs/>
          <w:sz w:val="24"/>
          <w:lang w:val="en-GB"/>
        </w:rPr>
        <w:t>2</w:t>
      </w:r>
      <w:r w:rsidRPr="00B93545">
        <w:rPr>
          <w:rFonts w:cs="Times New Roman"/>
          <w:b/>
          <w:bCs/>
          <w:sz w:val="24"/>
          <w:lang w:val="en-GB"/>
        </w:rPr>
        <w:t>3</w:t>
      </w:r>
      <w:r w:rsidR="00504A9A">
        <w:rPr>
          <w:rFonts w:cs="Times New Roman"/>
          <w:b/>
          <w:bCs/>
          <w:sz w:val="24"/>
          <w:lang w:val="en-GB"/>
        </w:rPr>
        <w:t>02975</w:t>
      </w:r>
    </w:p>
    <w:p w14:paraId="59A127CE" w14:textId="7DBFB8F1" w:rsidR="00067F52" w:rsidRPr="00FA58D0" w:rsidRDefault="00CF0FA1" w:rsidP="00CF0FA1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>
        <w:rPr>
          <w:rFonts w:eastAsia="宋体" w:hint="eastAsia"/>
          <w:b/>
          <w:sz w:val="24"/>
        </w:rPr>
        <w:t>A</w:t>
      </w:r>
      <w:r w:rsidRPr="005A76C0">
        <w:rPr>
          <w:rFonts w:eastAsia="宋体"/>
          <w:b/>
          <w:sz w:val="24"/>
        </w:rPr>
        <w:t>pril 17-26,</w:t>
      </w:r>
      <w:r w:rsidRPr="00AC1C0C">
        <w:rPr>
          <w:rFonts w:cs="Times New Roman"/>
          <w:b/>
          <w:bCs/>
          <w:sz w:val="24"/>
          <w:lang w:val="en-GB"/>
        </w:rPr>
        <w:t xml:space="preserve"> 202</w:t>
      </w:r>
      <w:r>
        <w:rPr>
          <w:rFonts w:cs="Times New Roman"/>
          <w:b/>
          <w:bCs/>
          <w:sz w:val="24"/>
          <w:lang w:val="en-GB"/>
        </w:rPr>
        <w:t>3</w:t>
      </w:r>
      <w:r w:rsidR="00067F52" w:rsidRPr="00FA58D0">
        <w:rPr>
          <w:rFonts w:cs="Times New Roman"/>
          <w:b/>
          <w:bCs/>
          <w:sz w:val="24"/>
          <w:lang w:val="en-GB"/>
        </w:rPr>
        <w:t xml:space="preserve"> </w:t>
      </w:r>
    </w:p>
    <w:p w14:paraId="1680E94C" w14:textId="77777777" w:rsidR="00067F52" w:rsidRPr="00997AB6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14:paraId="6A82CBD1" w14:textId="2EC68BE4"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D11F44">
        <w:rPr>
          <w:rFonts w:eastAsia="宋体" w:cs="Times New Roman"/>
          <w:b/>
          <w:sz w:val="24"/>
          <w:szCs w:val="24"/>
        </w:rPr>
        <w:t>7</w:t>
      </w:r>
      <w:r w:rsidR="00DE0898" w:rsidRPr="00DE0898">
        <w:rPr>
          <w:rFonts w:eastAsia="宋体" w:cs="Times New Roman" w:hint="eastAsia"/>
          <w:b/>
          <w:sz w:val="24"/>
          <w:szCs w:val="24"/>
        </w:rPr>
        <w:t>.</w:t>
      </w:r>
      <w:r w:rsidR="00840BD9">
        <w:rPr>
          <w:rFonts w:eastAsia="宋体" w:cs="Times New Roman"/>
          <w:b/>
          <w:sz w:val="24"/>
          <w:szCs w:val="24"/>
        </w:rPr>
        <w:t>20</w:t>
      </w:r>
      <w:r w:rsidR="00DE0898" w:rsidRPr="00DE0898">
        <w:rPr>
          <w:rFonts w:eastAsia="宋体" w:cs="Times New Roman" w:hint="eastAsia"/>
          <w:b/>
          <w:sz w:val="24"/>
          <w:szCs w:val="24"/>
        </w:rPr>
        <w:t>.</w:t>
      </w:r>
      <w:r w:rsidR="00840BD9">
        <w:rPr>
          <w:rFonts w:eastAsia="宋体" w:cs="Times New Roman"/>
          <w:b/>
          <w:sz w:val="24"/>
          <w:szCs w:val="24"/>
        </w:rPr>
        <w:t>2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14:paraId="36D20E82" w14:textId="77777777"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4C4916A2" w14:textId="246B906E" w:rsidR="00985EEC" w:rsidRPr="00985EEC" w:rsidRDefault="00067F52" w:rsidP="00067F52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005242" w:rsidRPr="00005242">
        <w:rPr>
          <w:rFonts w:eastAsia="宋体" w:cs="Times New Roman"/>
          <w:b/>
          <w:bCs/>
          <w:sz w:val="24"/>
          <w:szCs w:val="24"/>
        </w:rPr>
        <w:t xml:space="preserve">Discussion </w:t>
      </w:r>
      <w:r w:rsidR="008A1896" w:rsidRPr="008A1896">
        <w:rPr>
          <w:rFonts w:eastAsia="宋体" w:cs="Times New Roman" w:hint="eastAsia"/>
          <w:b/>
          <w:bCs/>
          <w:sz w:val="24"/>
          <w:szCs w:val="24"/>
        </w:rPr>
        <w:t xml:space="preserve">on </w:t>
      </w:r>
      <w:r w:rsidR="00840BD9" w:rsidRPr="00840BD9">
        <w:rPr>
          <w:rFonts w:eastAsia="宋体" w:cs="Times New Roman"/>
          <w:b/>
          <w:bCs/>
          <w:sz w:val="24"/>
          <w:szCs w:val="24"/>
        </w:rPr>
        <w:t>two TAs for multi-TRP</w:t>
      </w:r>
    </w:p>
    <w:bookmarkEnd w:id="1"/>
    <w:bookmarkEnd w:id="2"/>
    <w:p w14:paraId="5067E29C" w14:textId="77777777" w:rsidR="00067F52" w:rsidRPr="00FA58D0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14:paraId="3C6D6226" w14:textId="77777777" w:rsidR="00067F52" w:rsidRPr="00FA58D0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14:paraId="2E0CB4F7" w14:textId="6EA769E4" w:rsidR="00EF7545" w:rsidRDefault="00EF7545" w:rsidP="00663E72">
      <w:pPr>
        <w:spacing w:before="156" w:after="156"/>
      </w:pPr>
      <w:r w:rsidRPr="00EF7545">
        <w:t xml:space="preserve">In </w:t>
      </w:r>
      <w:r>
        <w:t xml:space="preserve">RAN2#121 </w:t>
      </w:r>
      <w:r w:rsidRPr="00EF7545">
        <w:t xml:space="preserve">meeting, RAN2 received an </w:t>
      </w:r>
      <w:proofErr w:type="gramStart"/>
      <w:r w:rsidRPr="00EF7545">
        <w:t>LS[</w:t>
      </w:r>
      <w:proofErr w:type="gramEnd"/>
      <w:r>
        <w:t>1</w:t>
      </w:r>
      <w:r w:rsidRPr="00EF7545">
        <w:t>] from RAN1, requesting RAN2 to consider the agreements/conclusions in RAN1 as below.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C082E" w14:paraId="33360044" w14:textId="77777777" w:rsidTr="001C082E">
        <w:tc>
          <w:tcPr>
            <w:tcW w:w="9346" w:type="dxa"/>
          </w:tcPr>
          <w:p w14:paraId="12D85449" w14:textId="77777777" w:rsidR="00EF7545" w:rsidRPr="00EF7545" w:rsidRDefault="00EF7545" w:rsidP="00EF7545">
            <w:pPr>
              <w:spacing w:before="156" w:after="156"/>
              <w:rPr>
                <w:iCs/>
                <w:lang w:val="en-US"/>
              </w:rPr>
            </w:pPr>
            <w:r w:rsidRPr="00EF7545">
              <w:rPr>
                <w:iCs/>
                <w:lang w:val="en-US"/>
              </w:rPr>
              <w:t xml:space="preserve">In Rel-18 discussions on MIMO Evolution for Downlink and Uplink, RAN1 has agreed to support multi-DCI multi-TRP operation with two </w:t>
            </w:r>
            <w:proofErr w:type="spellStart"/>
            <w:r w:rsidRPr="00EF7545">
              <w:rPr>
                <w:iCs/>
                <w:lang w:val="en-US"/>
              </w:rPr>
              <w:t>TAs.</w:t>
            </w:r>
            <w:proofErr w:type="spellEnd"/>
            <w:r w:rsidRPr="00EF7545">
              <w:rPr>
                <w:iCs/>
                <w:lang w:val="en-US"/>
              </w:rPr>
              <w:t xml:space="preserve">  The following has been agreed/concluded in RAN1: </w:t>
            </w:r>
          </w:p>
          <w:p w14:paraId="102625AD" w14:textId="77777777" w:rsidR="00EF7545" w:rsidRPr="00EF7545" w:rsidRDefault="00EF7545" w:rsidP="00EF7545">
            <w:pPr>
              <w:spacing w:before="156" w:after="156"/>
              <w:rPr>
                <w:iCs/>
                <w:lang w:val="en-US"/>
              </w:rPr>
            </w:pPr>
          </w:p>
          <w:p w14:paraId="22801752" w14:textId="77777777" w:rsidR="00EF7545" w:rsidRPr="00EF7545" w:rsidRDefault="00EF7545" w:rsidP="00EF7545">
            <w:pPr>
              <w:spacing w:before="156" w:after="156"/>
              <w:rPr>
                <w:iCs/>
                <w:lang w:val="en-US"/>
              </w:rPr>
            </w:pPr>
            <w:r w:rsidRPr="00EF7545">
              <w:rPr>
                <w:iCs/>
                <w:highlight w:val="green"/>
                <w:lang w:val="en-US"/>
              </w:rPr>
              <w:t>Agreement</w:t>
            </w:r>
          </w:p>
          <w:p w14:paraId="270B647B" w14:textId="77777777" w:rsidR="00EF7545" w:rsidRPr="00EF7545" w:rsidRDefault="00EF7545" w:rsidP="00EF7545">
            <w:pPr>
              <w:spacing w:before="156" w:after="156"/>
              <w:rPr>
                <w:iCs/>
                <w:lang w:val="en-US"/>
              </w:rPr>
            </w:pPr>
            <w:r w:rsidRPr="00EF7545">
              <w:rPr>
                <w:iCs/>
                <w:lang w:val="en-US"/>
              </w:rPr>
              <w:t>For multi-DCI based multi-TRP operation with two TAs, support configuring two TAGs belonging to a serving cell.</w:t>
            </w:r>
          </w:p>
          <w:p w14:paraId="7B1A854B" w14:textId="77777777" w:rsidR="00EF7545" w:rsidRPr="00EF7545" w:rsidRDefault="00EF7545" w:rsidP="00EF7545">
            <w:pPr>
              <w:spacing w:before="156" w:after="156"/>
              <w:rPr>
                <w:iCs/>
                <w:lang w:val="en-US"/>
              </w:rPr>
            </w:pPr>
          </w:p>
          <w:p w14:paraId="43787A71" w14:textId="77777777" w:rsidR="00EF7545" w:rsidRPr="00EF7545" w:rsidRDefault="00EF7545" w:rsidP="00EF7545">
            <w:pPr>
              <w:spacing w:before="156" w:after="156"/>
              <w:rPr>
                <w:iCs/>
                <w:lang w:val="en-US"/>
              </w:rPr>
            </w:pPr>
            <w:r w:rsidRPr="00EF7545">
              <w:rPr>
                <w:iCs/>
                <w:lang w:val="en-US"/>
              </w:rPr>
              <w:t>Conclusion</w:t>
            </w:r>
          </w:p>
          <w:p w14:paraId="64127597" w14:textId="7FFE25FA" w:rsidR="00EF7545" w:rsidRPr="00771E38" w:rsidRDefault="00EF7545" w:rsidP="00EF7545">
            <w:pPr>
              <w:spacing w:before="156" w:after="156"/>
              <w:rPr>
                <w:iCs/>
                <w:lang w:val="en-US"/>
              </w:rPr>
            </w:pPr>
            <w:r w:rsidRPr="00EF7545">
              <w:rPr>
                <w:iCs/>
                <w:lang w:val="en-US"/>
              </w:rPr>
              <w:t>For multi-DCI based Multi-TRP operation with two TA enhancement, it is up to RAN2 to decide whether there is a need to enhance CBRA procedure to support per TRP UE-initiated RACH procedure.</w:t>
            </w:r>
          </w:p>
        </w:tc>
      </w:tr>
    </w:tbl>
    <w:p w14:paraId="39B50573" w14:textId="2D022B7A" w:rsidR="005141F6" w:rsidRPr="00FA58D0" w:rsidRDefault="004F2A70" w:rsidP="005141F6">
      <w:pPr>
        <w:spacing w:before="156" w:after="156"/>
        <w:rPr>
          <w:rFonts w:cs="Times New Roman"/>
        </w:rPr>
      </w:pPr>
      <w:r w:rsidRPr="004F2A70">
        <w:rPr>
          <w:rFonts w:cs="Times New Roman"/>
        </w:rPr>
        <w:t xml:space="preserve">This </w:t>
      </w:r>
      <w:r>
        <w:rPr>
          <w:rFonts w:cs="Times New Roman"/>
        </w:rPr>
        <w:t>contribution</w:t>
      </w:r>
      <w:r w:rsidRPr="004F2A70">
        <w:rPr>
          <w:rFonts w:cs="Times New Roman"/>
        </w:rPr>
        <w:t xml:space="preserve"> provid</w:t>
      </w:r>
      <w:r w:rsidR="00A7604C">
        <w:rPr>
          <w:rFonts w:cs="Times New Roman"/>
        </w:rPr>
        <w:t>es our considerations o</w:t>
      </w:r>
      <w:r w:rsidR="00A7604C" w:rsidRPr="00A7604C">
        <w:rPr>
          <w:rFonts w:cs="Times New Roman"/>
        </w:rPr>
        <w:t>n</w:t>
      </w:r>
      <w:r w:rsidR="00CE20DB" w:rsidRPr="00CE20DB">
        <w:rPr>
          <w:bCs/>
        </w:rPr>
        <w:t xml:space="preserve"> </w:t>
      </w:r>
      <w:r w:rsidR="00EF7545" w:rsidRPr="00EF7545">
        <w:rPr>
          <w:bCs/>
        </w:rPr>
        <w:t>multi-DCI based multi-TRP operation with two T</w:t>
      </w:r>
      <w:r w:rsidR="00EF7545" w:rsidRPr="00EF7545">
        <w:rPr>
          <w:rFonts w:cs="Times New Roman"/>
        </w:rPr>
        <w:t>As from RAN</w:t>
      </w:r>
      <w:r w:rsidR="00EF7545">
        <w:rPr>
          <w:bCs/>
        </w:rPr>
        <w:t>2 perspective</w:t>
      </w:r>
      <w:r w:rsidR="00CC054D">
        <w:rPr>
          <w:rFonts w:cs="Times New Roman"/>
        </w:rPr>
        <w:t>.</w:t>
      </w:r>
    </w:p>
    <w:p w14:paraId="709ED0F6" w14:textId="56586DAC" w:rsidR="00067F52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14:paraId="7EC50FEE" w14:textId="7E9BA6B5" w:rsidR="008731D9" w:rsidRDefault="008731D9" w:rsidP="00364F9D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According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to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RAN</w:t>
      </w:r>
      <w:r>
        <w:rPr>
          <w:rFonts w:eastAsiaTheme="minorEastAsia"/>
        </w:rPr>
        <w:t xml:space="preserve">1 </w:t>
      </w:r>
      <w:r>
        <w:rPr>
          <w:rFonts w:eastAsiaTheme="minorEastAsia" w:hint="eastAsia"/>
        </w:rPr>
        <w:t>agreement,</w:t>
      </w:r>
      <w:r>
        <w:rPr>
          <w:rFonts w:eastAsiaTheme="minorEastAsia"/>
        </w:rPr>
        <w:t xml:space="preserve"> o</w:t>
      </w:r>
      <w:r w:rsidRPr="008731D9">
        <w:rPr>
          <w:rFonts w:eastAsiaTheme="minorEastAsia"/>
        </w:rPr>
        <w:t xml:space="preserve">nly multi-DCI for </w:t>
      </w:r>
      <w:r w:rsidR="00455130">
        <w:rPr>
          <w:rFonts w:eastAsiaTheme="minorEastAsia"/>
        </w:rPr>
        <w:t>M</w:t>
      </w:r>
      <w:r w:rsidRPr="008731D9">
        <w:rPr>
          <w:rFonts w:eastAsiaTheme="minorEastAsia"/>
        </w:rPr>
        <w:t>ulti-TRP</w:t>
      </w:r>
      <w:r w:rsidR="00455130">
        <w:rPr>
          <w:rFonts w:eastAsiaTheme="minorEastAsia"/>
        </w:rPr>
        <w:t xml:space="preserve"> (MTRP)</w:t>
      </w:r>
      <w:r w:rsidRPr="008731D9">
        <w:rPr>
          <w:rFonts w:eastAsiaTheme="minorEastAsia"/>
        </w:rPr>
        <w:t xml:space="preserve"> operation is allowed to apply two </w:t>
      </w:r>
      <w:proofErr w:type="spellStart"/>
      <w:proofErr w:type="gramStart"/>
      <w:r w:rsidRPr="008731D9">
        <w:rPr>
          <w:rFonts w:eastAsiaTheme="minorEastAsia"/>
        </w:rPr>
        <w:t>TAs</w:t>
      </w:r>
      <w:r>
        <w:rPr>
          <w:rFonts w:eastAsiaTheme="minorEastAsia" w:hint="eastAsia"/>
        </w:rPr>
        <w:t>.</w:t>
      </w:r>
      <w:proofErr w:type="spellEnd"/>
      <w:proofErr w:type="gramEnd"/>
      <w:r>
        <w:rPr>
          <w:rFonts w:eastAsiaTheme="minorEastAsia"/>
        </w:rPr>
        <w:t xml:space="preserve"> Additionally, </w:t>
      </w:r>
      <w:r w:rsidRPr="008731D9">
        <w:rPr>
          <w:rFonts w:eastAsiaTheme="minorEastAsia"/>
        </w:rPr>
        <w:t>MTRP mode is configured per BWP</w:t>
      </w:r>
      <w:r>
        <w:rPr>
          <w:rFonts w:eastAsiaTheme="minorEastAsia"/>
        </w:rPr>
        <w:t>.</w:t>
      </w:r>
    </w:p>
    <w:p w14:paraId="50E6E21E" w14:textId="5EB6D94F" w:rsidR="003A12EB" w:rsidRPr="0073686E" w:rsidRDefault="003A12EB" w:rsidP="003A12EB">
      <w:pPr>
        <w:pStyle w:val="1st-ob-YJ"/>
        <w:spacing w:before="156" w:after="156"/>
        <w:rPr>
          <w:rFonts w:eastAsiaTheme="minorEastAsia"/>
          <w:lang w:val="en-GB"/>
        </w:rPr>
      </w:pPr>
      <w:bookmarkStart w:id="3" w:name="_Toc131446267"/>
      <w:bookmarkStart w:id="4" w:name="_Toc131448561"/>
      <w:r>
        <w:rPr>
          <w:rFonts w:eastAsiaTheme="minorEastAsia"/>
          <w:lang w:val="en-GB"/>
        </w:rPr>
        <w:t>T</w:t>
      </w:r>
      <w:r w:rsidRPr="003A12EB">
        <w:rPr>
          <w:rFonts w:eastAsiaTheme="minorEastAsia"/>
          <w:lang w:val="en-GB"/>
        </w:rPr>
        <w:t xml:space="preserve">wo TAGs or the second TAG is only configured for the BWP (e.g., UL BWP) </w:t>
      </w:r>
      <w:r w:rsidR="00D47B99">
        <w:rPr>
          <w:rFonts w:eastAsiaTheme="minorEastAsia" w:hint="eastAsia"/>
          <w:lang w:val="en-GB"/>
        </w:rPr>
        <w:t>configured</w:t>
      </w:r>
      <w:r w:rsidR="00D47B99">
        <w:rPr>
          <w:rFonts w:eastAsiaTheme="minorEastAsia"/>
          <w:lang w:val="en-GB"/>
        </w:rPr>
        <w:t xml:space="preserve"> </w:t>
      </w:r>
      <w:r w:rsidRPr="003A12EB">
        <w:rPr>
          <w:rFonts w:eastAsiaTheme="minorEastAsia"/>
          <w:lang w:val="en-GB"/>
        </w:rPr>
        <w:t>with multi-DCI for multi-TRP operation</w:t>
      </w:r>
      <w:r w:rsidR="00D47B99">
        <w:rPr>
          <w:rFonts w:eastAsiaTheme="minorEastAsia"/>
          <w:lang w:val="en-GB"/>
        </w:rPr>
        <w:t xml:space="preserve"> </w:t>
      </w:r>
      <w:r w:rsidR="00AB6BA0">
        <w:rPr>
          <w:rFonts w:eastAsiaTheme="minorEastAsia"/>
          <w:lang w:val="en-GB"/>
        </w:rPr>
        <w:t>applying</w:t>
      </w:r>
      <w:r w:rsidR="00D47B99">
        <w:rPr>
          <w:rFonts w:eastAsiaTheme="minorEastAsia"/>
          <w:lang w:val="en-GB"/>
        </w:rPr>
        <w:t xml:space="preserve"> two </w:t>
      </w:r>
      <w:proofErr w:type="spellStart"/>
      <w:r w:rsidR="00D47B99">
        <w:rPr>
          <w:rFonts w:eastAsiaTheme="minorEastAsia"/>
          <w:lang w:val="en-GB"/>
        </w:rPr>
        <w:t>TAs</w:t>
      </w:r>
      <w:r w:rsidRPr="0073686E">
        <w:rPr>
          <w:rFonts w:eastAsiaTheme="minorEastAsia"/>
          <w:lang w:val="en-GB"/>
        </w:rPr>
        <w:t>.</w:t>
      </w:r>
      <w:bookmarkEnd w:id="3"/>
      <w:bookmarkEnd w:id="4"/>
      <w:proofErr w:type="spellEnd"/>
    </w:p>
    <w:p w14:paraId="12986BB6" w14:textId="15DA69E5" w:rsidR="00CC2F4A" w:rsidRDefault="00CC2F4A" w:rsidP="00CC2F4A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 xml:space="preserve">ultiple serving cells (supposing two cells hereinafter) of one UE may have their own BWPs </w:t>
      </w:r>
      <w:r w:rsidRPr="00D47B99">
        <w:rPr>
          <w:rFonts w:eastAsiaTheme="minorEastAsia" w:cs="Times New Roman"/>
          <w:bCs/>
        </w:rPr>
        <w:t>operating in multi-DCI for multi-TRP mode</w:t>
      </w:r>
      <w:r>
        <w:rPr>
          <w:rFonts w:eastAsiaTheme="minorEastAsia" w:cs="Times New Roman" w:hint="eastAsia"/>
          <w:bCs/>
        </w:rPr>
        <w:t>.</w:t>
      </w:r>
      <w:r>
        <w:rPr>
          <w:rFonts w:eastAsiaTheme="minorEastAsia" w:cs="Times New Roman"/>
          <w:bCs/>
        </w:rPr>
        <w:t xml:space="preserve"> Therefore, each cell may be configure</w:t>
      </w:r>
      <w:r>
        <w:rPr>
          <w:rFonts w:eastAsiaTheme="minorEastAsia" w:cs="Times New Roman" w:hint="eastAsia"/>
          <w:bCs/>
        </w:rPr>
        <w:t>d</w:t>
      </w:r>
      <w:r>
        <w:rPr>
          <w:rFonts w:eastAsiaTheme="minorEastAsia" w:cs="Times New Roman"/>
          <w:bCs/>
        </w:rPr>
        <w:t xml:space="preserve"> to two TAGs. Then one issue is whether the same TAG ID can be assigned to these two </w:t>
      </w:r>
      <w:r>
        <w:rPr>
          <w:rFonts w:eastAsiaTheme="minorEastAsia" w:cs="Times New Roman" w:hint="eastAsia"/>
          <w:bCs/>
        </w:rPr>
        <w:t>serving</w:t>
      </w:r>
      <w:r>
        <w:rPr>
          <w:rFonts w:eastAsiaTheme="minorEastAsia"/>
        </w:rPr>
        <w:t xml:space="preserve"> cells. </w:t>
      </w:r>
    </w:p>
    <w:p w14:paraId="7C68D046" w14:textId="77777777" w:rsidR="00CC2F4A" w:rsidRPr="00584DF4" w:rsidRDefault="00CC2F4A" w:rsidP="00CC2F4A">
      <w:pPr>
        <w:pStyle w:val="a3"/>
        <w:numPr>
          <w:ilvl w:val="0"/>
          <w:numId w:val="23"/>
        </w:numPr>
        <w:spacing w:before="156" w:after="156"/>
        <w:ind w:firstLineChars="0"/>
        <w:jc w:val="left"/>
        <w:rPr>
          <w:rFonts w:eastAsiaTheme="minorEastAsia"/>
        </w:rPr>
      </w:pPr>
      <w:r w:rsidRPr="00584DF4">
        <w:rPr>
          <w:rFonts w:eastAsiaTheme="minorEastAsia"/>
        </w:rPr>
        <w:lastRenderedPageBreak/>
        <w:t>For example, these two serving cells share at least one TAG ID</w:t>
      </w:r>
      <w:r w:rsidRPr="00584DF4">
        <w:rPr>
          <w:rFonts w:eastAsiaTheme="minorEastAsia" w:hint="eastAsia"/>
        </w:rPr>
        <w:t xml:space="preserve"> </w:t>
      </w:r>
      <w:r w:rsidRPr="00584DF4">
        <w:rPr>
          <w:rFonts w:eastAsiaTheme="minorEastAsia"/>
        </w:rPr>
        <w:t xml:space="preserve">(for example, TAG ID#1), and have their own TAG IDs, such as TAG </w:t>
      </w:r>
      <w:r w:rsidRPr="00584DF4">
        <w:rPr>
          <w:rFonts w:eastAsiaTheme="minorEastAsia" w:hint="eastAsia"/>
        </w:rPr>
        <w:t>ID</w:t>
      </w:r>
      <w:r w:rsidRPr="00584DF4">
        <w:rPr>
          <w:rFonts w:eastAsiaTheme="minorEastAsia"/>
        </w:rPr>
        <w:t xml:space="preserve">#2 </w:t>
      </w:r>
      <w:r w:rsidRPr="00584DF4">
        <w:rPr>
          <w:rFonts w:eastAsiaTheme="minorEastAsia" w:hint="eastAsia"/>
        </w:rPr>
        <w:t>a</w:t>
      </w:r>
      <w:r w:rsidRPr="00584DF4">
        <w:rPr>
          <w:rFonts w:eastAsiaTheme="minorEastAsia"/>
        </w:rPr>
        <w:t xml:space="preserve">nd TAG </w:t>
      </w:r>
      <w:r w:rsidRPr="00584DF4">
        <w:rPr>
          <w:rFonts w:eastAsiaTheme="minorEastAsia" w:hint="eastAsia"/>
        </w:rPr>
        <w:t>ID</w:t>
      </w:r>
      <w:r w:rsidRPr="00584DF4">
        <w:rPr>
          <w:rFonts w:eastAsiaTheme="minorEastAsia"/>
        </w:rPr>
        <w:t>#3 separately.</w:t>
      </w:r>
    </w:p>
    <w:p w14:paraId="5C0AFF3F" w14:textId="77777777" w:rsidR="00CC2F4A" w:rsidRPr="00584DF4" w:rsidRDefault="00CC2F4A" w:rsidP="00CC2F4A">
      <w:pPr>
        <w:pStyle w:val="a3"/>
        <w:numPr>
          <w:ilvl w:val="0"/>
          <w:numId w:val="22"/>
        </w:numPr>
        <w:spacing w:before="156" w:after="156"/>
        <w:ind w:firstLineChars="0"/>
        <w:jc w:val="left"/>
        <w:rPr>
          <w:rFonts w:eastAsiaTheme="minorEastAsia" w:cs="Times New Roman"/>
          <w:bCs/>
        </w:rPr>
      </w:pPr>
      <w:r w:rsidRPr="00584DF4">
        <w:rPr>
          <w:rFonts w:eastAsiaTheme="minorEastAsia" w:cs="Times New Roman"/>
          <w:bCs/>
        </w:rPr>
        <w:t xml:space="preserve">As another example, both of these serving cells are configured with TAG </w:t>
      </w:r>
      <w:r w:rsidRPr="00584DF4">
        <w:rPr>
          <w:rFonts w:eastAsiaTheme="minorEastAsia" w:cs="Times New Roman" w:hint="eastAsia"/>
          <w:bCs/>
        </w:rPr>
        <w:t>ID</w:t>
      </w:r>
      <w:r w:rsidRPr="00584DF4">
        <w:rPr>
          <w:rFonts w:eastAsiaTheme="minorEastAsia" w:cs="Times New Roman"/>
          <w:bCs/>
        </w:rPr>
        <w:t xml:space="preserve">#1 </w:t>
      </w:r>
      <w:r w:rsidRPr="00584DF4">
        <w:rPr>
          <w:rFonts w:eastAsiaTheme="minorEastAsia" w:cs="Times New Roman" w:hint="eastAsia"/>
          <w:bCs/>
        </w:rPr>
        <w:t>a</w:t>
      </w:r>
      <w:r w:rsidRPr="00584DF4">
        <w:rPr>
          <w:rFonts w:eastAsiaTheme="minorEastAsia" w:cs="Times New Roman"/>
          <w:bCs/>
        </w:rPr>
        <w:t xml:space="preserve">nd TAG </w:t>
      </w:r>
      <w:r w:rsidRPr="00584DF4">
        <w:rPr>
          <w:rFonts w:eastAsiaTheme="minorEastAsia" w:cs="Times New Roman" w:hint="eastAsia"/>
          <w:bCs/>
        </w:rPr>
        <w:t>ID</w:t>
      </w:r>
      <w:r w:rsidRPr="00584DF4">
        <w:rPr>
          <w:rFonts w:eastAsiaTheme="minorEastAsia" w:cs="Times New Roman"/>
          <w:bCs/>
        </w:rPr>
        <w:t>#2</w:t>
      </w:r>
      <w:r w:rsidRPr="00584DF4">
        <w:rPr>
          <w:rFonts w:eastAsiaTheme="minorEastAsia" w:cs="Times New Roman" w:hint="eastAsia"/>
          <w:bCs/>
        </w:rPr>
        <w:t>.</w:t>
      </w:r>
    </w:p>
    <w:p w14:paraId="2C239462" w14:textId="7336447C" w:rsidR="00F17E5D" w:rsidRDefault="00CC2F4A" w:rsidP="00364F9D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/>
        </w:rPr>
        <w:t>Another</w:t>
      </w:r>
      <w:r w:rsidR="00692BB9">
        <w:rPr>
          <w:rFonts w:eastAsiaTheme="minorEastAsia"/>
        </w:rPr>
        <w:t xml:space="preserve"> </w:t>
      </w:r>
      <w:r w:rsidR="00F01958">
        <w:rPr>
          <w:rFonts w:eastAsiaTheme="minorEastAsia"/>
        </w:rPr>
        <w:t>issue</w:t>
      </w:r>
      <w:r w:rsidR="00692BB9">
        <w:rPr>
          <w:rFonts w:eastAsiaTheme="minorEastAsia"/>
        </w:rPr>
        <w:t xml:space="preserve"> is </w:t>
      </w:r>
      <w:r w:rsidR="00010A57">
        <w:rPr>
          <w:rFonts w:eastAsiaTheme="minorEastAsia"/>
        </w:rPr>
        <w:t>how to determine each TAG of the same cell is still uplink time aligned</w:t>
      </w:r>
      <w:r>
        <w:rPr>
          <w:rFonts w:eastAsiaTheme="minorEastAsia"/>
        </w:rPr>
        <w:t xml:space="preserve">, for example, </w:t>
      </w:r>
      <w:proofErr w:type="spellStart"/>
      <w:r w:rsidR="008723D6">
        <w:rPr>
          <w:rFonts w:eastAsiaTheme="minorEastAsia"/>
        </w:rPr>
        <w:t>whethter</w:t>
      </w:r>
      <w:proofErr w:type="spellEnd"/>
      <w:r w:rsidR="008723D6">
        <w:rPr>
          <w:rFonts w:eastAsiaTheme="minorEastAsia"/>
        </w:rPr>
        <w:t xml:space="preserve"> or </w:t>
      </w:r>
      <w:r>
        <w:rPr>
          <w:rFonts w:eastAsiaTheme="minorEastAsia"/>
        </w:rPr>
        <w:t xml:space="preserve">how to configure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proofErr w:type="spellStart"/>
      <w:r w:rsidRPr="00584DF4">
        <w:rPr>
          <w:rFonts w:eastAsiaTheme="minorEastAsia"/>
        </w:rPr>
        <w:t>timeAlignmentTimer</w:t>
      </w:r>
      <w:proofErr w:type="spellEnd"/>
      <w:r w:rsidR="008723D6">
        <w:rPr>
          <w:rFonts w:eastAsiaTheme="minorEastAsia"/>
        </w:rPr>
        <w:t xml:space="preserve"> for </w:t>
      </w:r>
      <w:r w:rsidR="008723D6">
        <w:rPr>
          <w:rFonts w:eastAsiaTheme="minorEastAsia" w:hint="eastAsia"/>
        </w:rPr>
        <w:t>each</w:t>
      </w:r>
      <w:r w:rsidR="008723D6">
        <w:rPr>
          <w:rFonts w:eastAsiaTheme="minorEastAsia"/>
        </w:rPr>
        <w:t xml:space="preserve"> TAG</w:t>
      </w:r>
      <w:r w:rsidR="00F17E5D">
        <w:rPr>
          <w:rFonts w:eastAsiaTheme="minorEastAsia"/>
        </w:rPr>
        <w:t xml:space="preserve">. </w:t>
      </w:r>
      <w:r w:rsidR="00692BB9">
        <w:t>According to legacy procedure</w:t>
      </w:r>
      <w:r w:rsidR="00F01958">
        <w:t>s</w:t>
      </w:r>
      <w:r w:rsidR="00AB6BA0">
        <w:t xml:space="preserve"> </w:t>
      </w:r>
      <w:r w:rsidR="00FC2D1D">
        <w:t>[</w:t>
      </w:r>
      <w:r w:rsidR="00AB6BA0">
        <w:t>2</w:t>
      </w:r>
      <w:r w:rsidR="00FC2D1D">
        <w:t>]</w:t>
      </w:r>
      <w:r w:rsidR="00692BB9">
        <w:t xml:space="preserve">, </w:t>
      </w:r>
      <w:proofErr w:type="spellStart"/>
      <w:r w:rsidR="00584DF4" w:rsidRPr="00584DF4">
        <w:rPr>
          <w:rFonts w:eastAsiaTheme="minorEastAsia"/>
        </w:rPr>
        <w:t>timeAlignmentTimer</w:t>
      </w:r>
      <w:proofErr w:type="spellEnd"/>
      <w:r w:rsidR="00692BB9">
        <w:rPr>
          <w:rFonts w:eastAsiaTheme="minorEastAsia"/>
        </w:rPr>
        <w:t xml:space="preserve"> is configured per TAG to </w:t>
      </w:r>
      <w:r w:rsidR="00692BB9" w:rsidRPr="00692BB9">
        <w:rPr>
          <w:rFonts w:eastAsiaTheme="minorEastAsia"/>
        </w:rPr>
        <w:t xml:space="preserve">control how long the MAC entity considers the </w:t>
      </w:r>
      <w:r w:rsidR="00B06D2A">
        <w:rPr>
          <w:rFonts w:eastAsiaTheme="minorEastAsia" w:hint="eastAsia"/>
        </w:rPr>
        <w:t>S</w:t>
      </w:r>
      <w:r w:rsidR="00692BB9" w:rsidRPr="00692BB9">
        <w:rPr>
          <w:rFonts w:eastAsiaTheme="minorEastAsia"/>
        </w:rPr>
        <w:t>erving Cells belonging to the associated TAG to be uplink time aligned.</w:t>
      </w:r>
      <w:r w:rsidR="00692BB9">
        <w:rPr>
          <w:rFonts w:eastAsiaTheme="minorEastAsia"/>
        </w:rPr>
        <w:t xml:space="preserve"> </w:t>
      </w:r>
      <w:r w:rsidR="00FC2D1D">
        <w:rPr>
          <w:rFonts w:eastAsiaTheme="minorEastAsia"/>
        </w:rPr>
        <w:t>When</w:t>
      </w:r>
      <w:r w:rsidR="00692BB9">
        <w:rPr>
          <w:rFonts w:eastAsiaTheme="minorEastAsia"/>
        </w:rPr>
        <w:t xml:space="preserve"> </w:t>
      </w:r>
      <w:r w:rsidR="00B06D2A">
        <w:rPr>
          <w:rFonts w:eastAsiaTheme="minorEastAsia" w:hint="eastAsia"/>
        </w:rPr>
        <w:t>a</w:t>
      </w:r>
      <w:r w:rsidR="00B06D2A">
        <w:rPr>
          <w:rFonts w:eastAsiaTheme="minorEastAsia"/>
        </w:rPr>
        <w:t xml:space="preserve"> </w:t>
      </w:r>
      <w:r w:rsidR="00692BB9">
        <w:rPr>
          <w:rFonts w:eastAsiaTheme="minorEastAsia"/>
        </w:rPr>
        <w:t xml:space="preserve">serving cell can be configured to two TAGs, </w:t>
      </w:r>
      <w:r w:rsidR="00F17E5D">
        <w:rPr>
          <w:rFonts w:eastAsiaTheme="minorEastAsia" w:hint="eastAsia"/>
        </w:rPr>
        <w:t>whether</w:t>
      </w:r>
      <w:r w:rsidR="00F17E5D">
        <w:rPr>
          <w:rFonts w:eastAsiaTheme="minorEastAsia"/>
        </w:rPr>
        <w:t xml:space="preserve"> </w:t>
      </w:r>
      <w:r w:rsidR="00692BB9">
        <w:rPr>
          <w:rFonts w:eastAsiaTheme="minorEastAsia"/>
        </w:rPr>
        <w:t xml:space="preserve">two </w:t>
      </w:r>
      <w:proofErr w:type="spellStart"/>
      <w:r w:rsidR="00692BB9" w:rsidRPr="00584DF4">
        <w:rPr>
          <w:rFonts w:eastAsiaTheme="minorEastAsia"/>
        </w:rPr>
        <w:t>timeAlignmentTimer</w:t>
      </w:r>
      <w:r w:rsidR="00AB6BA0">
        <w:rPr>
          <w:rFonts w:eastAsiaTheme="minorEastAsia"/>
        </w:rPr>
        <w:t>s</w:t>
      </w:r>
      <w:proofErr w:type="spellEnd"/>
      <w:r w:rsidR="00AB6BA0">
        <w:rPr>
          <w:rFonts w:eastAsiaTheme="minorEastAsia"/>
        </w:rPr>
        <w:t xml:space="preserve"> </w:t>
      </w:r>
      <w:r w:rsidR="00692BB9">
        <w:rPr>
          <w:rFonts w:eastAsiaTheme="minorEastAsia" w:hint="eastAsia"/>
        </w:rPr>
        <w:t>can</w:t>
      </w:r>
      <w:r w:rsidR="00692BB9">
        <w:rPr>
          <w:rFonts w:eastAsiaTheme="minorEastAsia"/>
        </w:rPr>
        <w:t xml:space="preserve"> </w:t>
      </w:r>
      <w:r w:rsidR="00692BB9">
        <w:rPr>
          <w:rFonts w:eastAsiaTheme="minorEastAsia" w:hint="eastAsia"/>
        </w:rPr>
        <w:t>be</w:t>
      </w:r>
      <w:r w:rsidR="00692BB9">
        <w:rPr>
          <w:rFonts w:eastAsiaTheme="minorEastAsia"/>
        </w:rPr>
        <w:t xml:space="preserve"> </w:t>
      </w:r>
      <w:r w:rsidR="00692BB9">
        <w:rPr>
          <w:rFonts w:eastAsiaTheme="minorEastAsia" w:hint="eastAsia"/>
        </w:rPr>
        <w:t>configured</w:t>
      </w:r>
      <w:r w:rsidR="00692BB9">
        <w:rPr>
          <w:rFonts w:eastAsiaTheme="minorEastAsia"/>
        </w:rPr>
        <w:t xml:space="preserve"> separate</w:t>
      </w:r>
      <w:r w:rsidR="00692BB9">
        <w:rPr>
          <w:rFonts w:eastAsiaTheme="minorEastAsia" w:hint="eastAsia"/>
        </w:rPr>
        <w:t>ly</w:t>
      </w:r>
      <w:r w:rsidR="00F17E5D">
        <w:rPr>
          <w:rFonts w:eastAsiaTheme="minorEastAsia"/>
        </w:rPr>
        <w:t xml:space="preserve"> </w:t>
      </w:r>
      <w:r w:rsidR="00F01958">
        <w:rPr>
          <w:rFonts w:eastAsiaTheme="minorEastAsia"/>
        </w:rPr>
        <w:t>has</w:t>
      </w:r>
      <w:r w:rsidR="00AB174B">
        <w:rPr>
          <w:rFonts w:eastAsiaTheme="minorEastAsia"/>
        </w:rPr>
        <w:t xml:space="preserve"> not</w:t>
      </w:r>
      <w:r w:rsidR="00F01958">
        <w:rPr>
          <w:rFonts w:eastAsiaTheme="minorEastAsia"/>
        </w:rPr>
        <w:t xml:space="preserve"> been</w:t>
      </w:r>
      <w:r w:rsidR="00AB174B">
        <w:rPr>
          <w:rFonts w:eastAsiaTheme="minorEastAsia"/>
        </w:rPr>
        <w:t xml:space="preserve"> discussed and decided yet</w:t>
      </w:r>
      <w:r w:rsidR="00692BB9">
        <w:rPr>
          <w:rFonts w:eastAsiaTheme="minorEastAsia" w:hint="eastAsia"/>
        </w:rPr>
        <w:t>.</w:t>
      </w:r>
      <w:r w:rsidR="00692BB9">
        <w:rPr>
          <w:rFonts w:eastAsiaTheme="minorEastAsia"/>
        </w:rPr>
        <w:t xml:space="preserve"> </w:t>
      </w:r>
    </w:p>
    <w:p w14:paraId="4346C6DF" w14:textId="161F2C30" w:rsidR="00AB174B" w:rsidRDefault="00F17E5D" w:rsidP="00364F9D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Additionally</w:t>
      </w:r>
      <w:r>
        <w:rPr>
          <w:rFonts w:eastAsiaTheme="minorEastAsia"/>
        </w:rPr>
        <w:t xml:space="preserve">, </w:t>
      </w:r>
      <w:r w:rsidR="00AB174B">
        <w:rPr>
          <w:rFonts w:eastAsiaTheme="minorEastAsia"/>
        </w:rPr>
        <w:t xml:space="preserve">when </w:t>
      </w:r>
      <w:r w:rsidR="00010A57">
        <w:rPr>
          <w:rFonts w:eastAsiaTheme="minorEastAsia"/>
        </w:rPr>
        <w:t>one</w:t>
      </w:r>
      <w:r w:rsidR="00CC2F4A">
        <w:rPr>
          <w:rFonts w:eastAsiaTheme="minorEastAsia"/>
        </w:rPr>
        <w:t xml:space="preserve"> </w:t>
      </w:r>
      <w:r w:rsidR="00CC2F4A">
        <w:rPr>
          <w:rFonts w:eastAsiaTheme="minorEastAsia" w:hint="eastAsia"/>
        </w:rPr>
        <w:t>or</w:t>
      </w:r>
      <w:r w:rsidR="00CC2F4A">
        <w:rPr>
          <w:rFonts w:eastAsiaTheme="minorEastAsia"/>
        </w:rPr>
        <w:t xml:space="preserve"> both TAGs of a serving cell are not time aligned</w:t>
      </w:r>
      <w:r w:rsidR="00AB174B">
        <w:rPr>
          <w:rFonts w:eastAsiaTheme="minorEastAsia"/>
        </w:rPr>
        <w:t xml:space="preserve">, </w:t>
      </w:r>
      <w:r>
        <w:rPr>
          <w:rFonts w:eastAsiaTheme="minorEastAsia"/>
        </w:rPr>
        <w:t>how to manage</w:t>
      </w:r>
      <w:r w:rsidR="00CC2F4A">
        <w:rPr>
          <w:rFonts w:eastAsiaTheme="minorEastAsia"/>
        </w:rPr>
        <w:t xml:space="preserve"> the</w:t>
      </w:r>
      <w:r>
        <w:rPr>
          <w:rFonts w:eastAsiaTheme="minorEastAsia"/>
        </w:rPr>
        <w:t xml:space="preserve"> resources, such as HARQ buffer, </w:t>
      </w:r>
      <w:r w:rsidRPr="00F17E5D">
        <w:rPr>
          <w:rFonts w:eastAsiaTheme="minorEastAsia"/>
        </w:rPr>
        <w:t>configured downlink assignments and configured uplink grants</w:t>
      </w:r>
      <w:r>
        <w:rPr>
          <w:rFonts w:eastAsiaTheme="minorEastAsia"/>
        </w:rPr>
        <w:t xml:space="preserve">, </w:t>
      </w:r>
      <w:r w:rsidR="008723D6">
        <w:rPr>
          <w:rFonts w:eastAsiaTheme="minorEastAsia"/>
        </w:rPr>
        <w:t>must</w:t>
      </w:r>
      <w:r>
        <w:rPr>
          <w:rFonts w:eastAsiaTheme="minorEastAsia"/>
        </w:rPr>
        <w:t xml:space="preserve"> be </w:t>
      </w:r>
      <w:r w:rsidR="008723D6">
        <w:rPr>
          <w:rFonts w:eastAsiaTheme="minorEastAsia"/>
        </w:rPr>
        <w:t>addressed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According to </w:t>
      </w:r>
      <w:r w:rsidR="00703F0C">
        <w:rPr>
          <w:rFonts w:eastAsiaTheme="minorEastAsia"/>
        </w:rPr>
        <w:t>traditional</w:t>
      </w:r>
      <w:r>
        <w:rPr>
          <w:rFonts w:eastAsiaTheme="minorEastAsia"/>
        </w:rPr>
        <w:t xml:space="preserve"> procedure</w:t>
      </w:r>
      <w:r w:rsidR="00F01958">
        <w:rPr>
          <w:rFonts w:eastAsiaTheme="minorEastAsia"/>
        </w:rPr>
        <w:t>s</w:t>
      </w:r>
      <w:r w:rsidR="00AB6BA0">
        <w:rPr>
          <w:rFonts w:eastAsiaTheme="minorEastAsia"/>
        </w:rPr>
        <w:t xml:space="preserve"> [3]</w:t>
      </w:r>
      <w:r>
        <w:rPr>
          <w:rFonts w:eastAsiaTheme="minorEastAsia"/>
        </w:rPr>
        <w:t xml:space="preserve">, when </w:t>
      </w:r>
      <w:r w:rsidRPr="00692BB9">
        <w:rPr>
          <w:rFonts w:eastAsiaTheme="minorEastAsia"/>
        </w:rPr>
        <w:t xml:space="preserve">a </w:t>
      </w:r>
      <w:proofErr w:type="spellStart"/>
      <w:r w:rsidRPr="00692BB9">
        <w:rPr>
          <w:rFonts w:eastAsiaTheme="minorEastAsia"/>
        </w:rPr>
        <w:t>timeAlignmentTimer</w:t>
      </w:r>
      <w:proofErr w:type="spellEnd"/>
      <w:r w:rsidRPr="00692BB9">
        <w:rPr>
          <w:rFonts w:eastAsiaTheme="minorEastAsia"/>
        </w:rPr>
        <w:t xml:space="preserve"> expires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="00CC2F4A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resources are </w:t>
      </w:r>
      <w:r w:rsidR="008723D6">
        <w:rPr>
          <w:rFonts w:eastAsiaTheme="minorEastAsia"/>
        </w:rPr>
        <w:t>processed</w:t>
      </w:r>
      <w:r>
        <w:rPr>
          <w:rFonts w:eastAsiaTheme="minorEastAsia"/>
        </w:rPr>
        <w:t xml:space="preserve"> at the granularity of </w:t>
      </w:r>
      <w:r w:rsidR="00B06D2A">
        <w:rPr>
          <w:rFonts w:eastAsiaTheme="minorEastAsia" w:hint="eastAsia"/>
        </w:rPr>
        <w:t>a</w:t>
      </w:r>
      <w:r w:rsidR="00B06D2A">
        <w:rPr>
          <w:rFonts w:eastAsiaTheme="minorEastAsia"/>
        </w:rPr>
        <w:t xml:space="preserve"> </w:t>
      </w:r>
      <w:r w:rsidR="00010A57">
        <w:rPr>
          <w:rFonts w:eastAsiaTheme="minorEastAsia"/>
        </w:rPr>
        <w:t xml:space="preserve">serving </w:t>
      </w:r>
      <w:r>
        <w:rPr>
          <w:rFonts w:eastAsiaTheme="minorEastAsia"/>
        </w:rPr>
        <w:t>cell</w:t>
      </w:r>
      <w:r w:rsidR="00AB174B">
        <w:rPr>
          <w:rFonts w:eastAsiaTheme="minorEastAsia"/>
        </w:rPr>
        <w:t xml:space="preserve">. </w:t>
      </w:r>
      <w:r w:rsidR="00AB174B" w:rsidRPr="00AB174B">
        <w:rPr>
          <w:rFonts w:eastAsiaTheme="minorEastAsia"/>
        </w:rPr>
        <w:t>For multi-DCI based Multi-TRP operation with two TA enhancement</w:t>
      </w:r>
      <w:r w:rsidR="00AB174B">
        <w:rPr>
          <w:rFonts w:eastAsiaTheme="minorEastAsia" w:hint="eastAsia"/>
        </w:rPr>
        <w:t>,</w:t>
      </w:r>
      <w:r w:rsidR="00AB174B">
        <w:rPr>
          <w:rFonts w:eastAsiaTheme="minorEastAsia"/>
        </w:rPr>
        <w:t xml:space="preserve"> </w:t>
      </w:r>
      <w:r w:rsidR="00010A57">
        <w:rPr>
          <w:rFonts w:eastAsiaTheme="minorEastAsia"/>
        </w:rPr>
        <w:t xml:space="preserve">the resources of </w:t>
      </w:r>
      <w:r w:rsidR="00F373EF">
        <w:rPr>
          <w:rFonts w:eastAsiaTheme="minorEastAsia"/>
        </w:rPr>
        <w:t>a</w:t>
      </w:r>
      <w:r w:rsidR="00010A57">
        <w:rPr>
          <w:rFonts w:eastAsiaTheme="minorEastAsia"/>
        </w:rPr>
        <w:t xml:space="preserve"> serving cell are linked to two </w:t>
      </w:r>
      <w:proofErr w:type="spellStart"/>
      <w:r w:rsidR="008723D6">
        <w:rPr>
          <w:rFonts w:eastAsiaTheme="minorEastAsia"/>
        </w:rPr>
        <w:t>seperate</w:t>
      </w:r>
      <w:proofErr w:type="spellEnd"/>
      <w:r w:rsidR="00010A57">
        <w:rPr>
          <w:rFonts w:eastAsiaTheme="minorEastAsia"/>
        </w:rPr>
        <w:t xml:space="preserve"> TAGs or TAs, thus </w:t>
      </w:r>
      <w:r w:rsidR="00F373EF">
        <w:rPr>
          <w:rFonts w:eastAsiaTheme="minorEastAsia"/>
        </w:rPr>
        <w:t xml:space="preserve">requiring </w:t>
      </w:r>
      <w:r w:rsidR="00010A57">
        <w:rPr>
          <w:rFonts w:eastAsiaTheme="minorEastAsia"/>
        </w:rPr>
        <w:t xml:space="preserve">a </w:t>
      </w:r>
      <w:r w:rsidR="00AB174B">
        <w:rPr>
          <w:rFonts w:eastAsiaTheme="minorEastAsia"/>
        </w:rPr>
        <w:t xml:space="preserve">finer granularity </w:t>
      </w:r>
      <w:r w:rsidR="00F373EF">
        <w:rPr>
          <w:rFonts w:eastAsiaTheme="minorEastAsia"/>
        </w:rPr>
        <w:t>to</w:t>
      </w:r>
      <w:r w:rsidR="00010A57">
        <w:rPr>
          <w:rFonts w:eastAsiaTheme="minorEastAsia"/>
        </w:rPr>
        <w:t xml:space="preserve"> manag</w:t>
      </w:r>
      <w:r w:rsidR="00F373EF">
        <w:rPr>
          <w:rFonts w:eastAsiaTheme="minorEastAsia" w:hint="eastAsia"/>
        </w:rPr>
        <w:t>e</w:t>
      </w:r>
      <w:r w:rsidR="00AB174B">
        <w:rPr>
          <w:rFonts w:eastAsiaTheme="minorEastAsia"/>
        </w:rPr>
        <w:t xml:space="preserve"> </w:t>
      </w:r>
      <w:r w:rsidR="00925773">
        <w:rPr>
          <w:rFonts w:eastAsiaTheme="minorEastAsia"/>
        </w:rPr>
        <w:t xml:space="preserve">the </w:t>
      </w:r>
      <w:r w:rsidR="00AB174B">
        <w:rPr>
          <w:rFonts w:eastAsiaTheme="minorEastAsia"/>
        </w:rPr>
        <w:t>resources.</w:t>
      </w:r>
    </w:p>
    <w:p w14:paraId="50724514" w14:textId="43DABE69" w:rsidR="00AB174B" w:rsidRDefault="00AB174B" w:rsidP="001E5370">
      <w:pPr>
        <w:pStyle w:val="1st-Proposal-YJ"/>
        <w:spacing w:before="156" w:after="156"/>
        <w:rPr>
          <w:rFonts w:eastAsiaTheme="minorEastAsia"/>
          <w:lang w:val="en-GB"/>
        </w:rPr>
      </w:pPr>
      <w:bookmarkStart w:id="5" w:name="_Toc72163958"/>
      <w:bookmarkStart w:id="6" w:name="_Toc72164083"/>
      <w:bookmarkStart w:id="7" w:name="_Toc72164151"/>
      <w:bookmarkStart w:id="8" w:name="_Toc72164281"/>
      <w:bookmarkStart w:id="9" w:name="_Toc72166021"/>
      <w:bookmarkStart w:id="10" w:name="_Toc72166096"/>
      <w:bookmarkStart w:id="11" w:name="_Toc72166120"/>
      <w:bookmarkStart w:id="12" w:name="_Toc72166132"/>
      <w:bookmarkStart w:id="13" w:name="_Toc72166144"/>
      <w:bookmarkStart w:id="14" w:name="_Toc72166215"/>
      <w:bookmarkStart w:id="15" w:name="_Toc72166223"/>
      <w:bookmarkStart w:id="16" w:name="_Toc72764097"/>
      <w:bookmarkStart w:id="17" w:name="_Toc72764105"/>
      <w:bookmarkStart w:id="18" w:name="_Toc72764113"/>
      <w:bookmarkStart w:id="19" w:name="_Toc72764121"/>
      <w:r>
        <w:rPr>
          <w:rFonts w:eastAsiaTheme="minorEastAsia" w:hint="eastAsia"/>
          <w:lang w:val="en-GB"/>
        </w:rPr>
        <w:t>R</w:t>
      </w:r>
      <w:r>
        <w:rPr>
          <w:rFonts w:eastAsiaTheme="minorEastAsia"/>
          <w:lang w:val="en-GB"/>
        </w:rPr>
        <w:t xml:space="preserve">AN2 to consider the following issues to </w:t>
      </w:r>
      <w:r w:rsidR="00455130">
        <w:rPr>
          <w:rFonts w:eastAsiaTheme="minorEastAsia"/>
          <w:lang w:val="en-GB"/>
        </w:rPr>
        <w:t>enable</w:t>
      </w:r>
      <w:r>
        <w:rPr>
          <w:rFonts w:eastAsiaTheme="minorEastAsia"/>
          <w:lang w:val="en-GB"/>
        </w:rPr>
        <w:t xml:space="preserve"> </w:t>
      </w:r>
      <w:r w:rsidR="00B06D2A">
        <w:rPr>
          <w:rFonts w:eastAsiaTheme="minorEastAsia"/>
          <w:lang w:val="en-GB"/>
        </w:rPr>
        <w:t>a</w:t>
      </w:r>
      <w:r>
        <w:rPr>
          <w:rFonts w:eastAsiaTheme="minorEastAsia"/>
          <w:lang w:val="en-GB"/>
        </w:rPr>
        <w:t xml:space="preserve"> serving cell</w:t>
      </w:r>
      <w:r w:rsidR="00455130">
        <w:rPr>
          <w:rFonts w:eastAsiaTheme="minorEastAsia"/>
          <w:lang w:val="en-GB"/>
        </w:rPr>
        <w:t xml:space="preserve"> configured</w:t>
      </w:r>
      <w:r>
        <w:rPr>
          <w:rFonts w:eastAsiaTheme="minorEastAsia"/>
          <w:lang w:val="en-GB"/>
        </w:rPr>
        <w:t xml:space="preserve"> with two TAGs:</w:t>
      </w:r>
    </w:p>
    <w:p w14:paraId="7F568B5D" w14:textId="641FFD7F" w:rsidR="00CC2F4A" w:rsidRDefault="00CC2F4A" w:rsidP="00CC2F4A">
      <w:pPr>
        <w:pStyle w:val="1st-Proposal-YJ"/>
        <w:numPr>
          <w:ilvl w:val="0"/>
          <w:numId w:val="22"/>
        </w:numPr>
        <w:spacing w:before="156" w:after="156"/>
        <w:rPr>
          <w:rFonts w:eastAsiaTheme="minorEastAsia"/>
        </w:rPr>
      </w:pPr>
      <w:r w:rsidRPr="00CC2F4A">
        <w:rPr>
          <w:rFonts w:eastAsiaTheme="minorEastAsia"/>
        </w:rPr>
        <w:t xml:space="preserve">whether the same TAG ID can be assigned to </w:t>
      </w:r>
      <w:r>
        <w:rPr>
          <w:rFonts w:eastAsiaTheme="minorEastAsia"/>
        </w:rPr>
        <w:t>different</w:t>
      </w:r>
      <w:r w:rsidRPr="00CC2F4A">
        <w:rPr>
          <w:rFonts w:eastAsiaTheme="minorEastAsia"/>
        </w:rPr>
        <w:t xml:space="preserve"> serving cells</w:t>
      </w:r>
      <w:r>
        <w:rPr>
          <w:rFonts w:eastAsiaTheme="minorEastAsia"/>
        </w:rPr>
        <w:t xml:space="preserve"> configured with two TAGs;</w:t>
      </w:r>
    </w:p>
    <w:p w14:paraId="45DAF615" w14:textId="39982558" w:rsidR="001E5370" w:rsidRDefault="00CC2F4A" w:rsidP="00AB174B">
      <w:pPr>
        <w:pStyle w:val="1st-Proposal-YJ"/>
        <w:numPr>
          <w:ilvl w:val="0"/>
          <w:numId w:val="22"/>
        </w:numPr>
        <w:spacing w:before="156" w:after="156"/>
        <w:rPr>
          <w:rFonts w:eastAsiaTheme="minorEastAsia"/>
        </w:rPr>
      </w:pPr>
      <w:r>
        <w:rPr>
          <w:rFonts w:eastAsiaTheme="minorEastAsia"/>
        </w:rPr>
        <w:t>how to determine</w:t>
      </w:r>
      <w:r w:rsidR="008723D6">
        <w:rPr>
          <w:rFonts w:eastAsiaTheme="minorEastAsia"/>
        </w:rPr>
        <w:t xml:space="preserve"> whether</w:t>
      </w:r>
      <w:r>
        <w:rPr>
          <w:rFonts w:eastAsiaTheme="minorEastAsia"/>
        </w:rPr>
        <w:t xml:space="preserve"> each TAG of the same cell is still uplink time aligned</w:t>
      </w:r>
      <w:r w:rsidR="0027327D">
        <w:rPr>
          <w:rFonts w:eastAsiaTheme="minorEastAsia"/>
        </w:rPr>
        <w:t>;</w:t>
      </w:r>
    </w:p>
    <w:p w14:paraId="3CD384A3" w14:textId="281BFF74" w:rsidR="00AB174B" w:rsidRDefault="00AB174B" w:rsidP="00CC2F4A">
      <w:pPr>
        <w:pStyle w:val="1st-Proposal-YJ"/>
        <w:numPr>
          <w:ilvl w:val="0"/>
          <w:numId w:val="22"/>
        </w:numPr>
        <w:spacing w:before="156" w:after="156"/>
        <w:rPr>
          <w:rFonts w:eastAsiaTheme="minorEastAsia"/>
          <w:lang w:val="en-GB"/>
        </w:rPr>
      </w:pPr>
      <w:proofErr w:type="gramStart"/>
      <w:r>
        <w:rPr>
          <w:rFonts w:eastAsiaTheme="minorEastAsia"/>
        </w:rPr>
        <w:t>when</w:t>
      </w:r>
      <w:proofErr w:type="gramEnd"/>
      <w:r>
        <w:rPr>
          <w:rFonts w:eastAsiaTheme="minorEastAsia"/>
        </w:rPr>
        <w:t xml:space="preserve"> </w:t>
      </w:r>
      <w:r w:rsidR="00CC2F4A" w:rsidRPr="00CC2F4A">
        <w:rPr>
          <w:rFonts w:eastAsiaTheme="minorEastAsia"/>
        </w:rPr>
        <w:t>one or</w:t>
      </w:r>
      <w:r w:rsidR="00B06D2A">
        <w:rPr>
          <w:rFonts w:eastAsiaTheme="minorEastAsia"/>
        </w:rPr>
        <w:t xml:space="preserve"> both TAGs of a serving cell are not time aligned</w:t>
      </w:r>
      <w:r>
        <w:rPr>
          <w:rFonts w:eastAsiaTheme="minorEastAsia"/>
        </w:rPr>
        <w:t xml:space="preserve">, how to manage resources, such as HARQ buffer, </w:t>
      </w:r>
      <w:r w:rsidRPr="00F17E5D">
        <w:rPr>
          <w:rFonts w:eastAsiaTheme="minorEastAsia"/>
        </w:rPr>
        <w:t>configured downlink assignme</w:t>
      </w:r>
      <w:r w:rsidR="00010A57">
        <w:rPr>
          <w:rFonts w:eastAsiaTheme="minorEastAsia"/>
        </w:rPr>
        <w:t>nts and configured uplink grants</w:t>
      </w:r>
      <w:r w:rsidR="0027327D">
        <w:rPr>
          <w:rFonts w:eastAsiaTheme="minorEastAsia"/>
        </w:rPr>
        <w:t>.</w:t>
      </w:r>
    </w:p>
    <w:p w14:paraId="39EED336" w14:textId="77777777" w:rsidR="001E5370" w:rsidRPr="001E5370" w:rsidRDefault="001E5370" w:rsidP="00855C54">
      <w:pPr>
        <w:spacing w:beforeLines="100" w:before="312" w:after="156"/>
        <w:jc w:val="left"/>
        <w:rPr>
          <w:rFonts w:eastAsiaTheme="minorEastAsia"/>
          <w:lang w:val="en-GB"/>
        </w:rPr>
      </w:pPr>
    </w:p>
    <w:p w14:paraId="62746457" w14:textId="4BF02810" w:rsidR="00067F52" w:rsidRDefault="00067F52" w:rsidP="00126B68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bookmarkStart w:id="20" w:name="_Toc77689036"/>
      <w:bookmarkStart w:id="21" w:name="_Toc77689047"/>
      <w:bookmarkStart w:id="22" w:name="_Toc77689058"/>
      <w:bookmarkStart w:id="23" w:name="_Toc77689069"/>
      <w:bookmarkStart w:id="24" w:name="_Toc77689080"/>
      <w:bookmarkStart w:id="25" w:name="_Toc77689091"/>
      <w:bookmarkStart w:id="26" w:name="_Toc77689102"/>
      <w:bookmarkStart w:id="27" w:name="_Toc77689113"/>
      <w:bookmarkStart w:id="28" w:name="_Toc7768912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A58D0">
        <w:rPr>
          <w:rFonts w:eastAsia="宋体"/>
          <w:sz w:val="28"/>
          <w:szCs w:val="28"/>
        </w:rPr>
        <w:t>Conclusion</w:t>
      </w:r>
    </w:p>
    <w:p w14:paraId="4D98D866" w14:textId="0E152B43" w:rsidR="00844E20" w:rsidRPr="00844E20" w:rsidRDefault="00844E20" w:rsidP="00844E20">
      <w:pPr>
        <w:pStyle w:val="11"/>
        <w:rPr>
          <w:rFonts w:eastAsia="宋体"/>
          <w:b w:val="0"/>
          <w:i w:val="0"/>
        </w:rPr>
      </w:pPr>
      <w:r w:rsidRPr="00543F13">
        <w:rPr>
          <w:rFonts w:eastAsiaTheme="minorEastAsia"/>
          <w:b w:val="0"/>
          <w:i w:val="0"/>
        </w:rPr>
        <w:t>We have the following proposals:</w:t>
      </w:r>
    </w:p>
    <w:p w14:paraId="36E23604" w14:textId="2F1248DC" w:rsidR="00925773" w:rsidRDefault="005E1D43">
      <w:pPr>
        <w:pStyle w:val="11"/>
        <w:tabs>
          <w:tab w:val="left" w:pos="1680"/>
        </w:tabs>
        <w:rPr>
          <w:rFonts w:eastAsiaTheme="minorEastAsia"/>
          <w:noProof/>
          <w:lang w:val="en-GB"/>
        </w:rPr>
      </w:pPr>
      <w:r>
        <w:rPr>
          <w:rFonts w:eastAsia="宋体"/>
          <w:b w:val="0"/>
          <w:i w:val="0"/>
        </w:rPr>
        <w:fldChar w:fldCharType="begin"/>
      </w:r>
      <w:r>
        <w:rPr>
          <w:rFonts w:eastAsia="宋体"/>
          <w:b w:val="0"/>
          <w:i w:val="0"/>
        </w:rPr>
        <w:instrText xml:space="preserve"> TOC \n \t "1st-Ob-YJ,1,2nd-Ob-YJ,2,3nd-Ob-YJ,3"  \* MERGEFORMAT </w:instrText>
      </w:r>
      <w:r>
        <w:rPr>
          <w:rFonts w:eastAsia="宋体"/>
          <w:b w:val="0"/>
          <w:i w:val="0"/>
        </w:rPr>
        <w:fldChar w:fldCharType="separate"/>
      </w:r>
      <w:r w:rsidR="00925773" w:rsidRPr="004C4C61">
        <w:rPr>
          <w:rFonts w:eastAsia="宋体"/>
          <w:noProof/>
          <w:lang w:val="en-GB"/>
        </w:rPr>
        <w:t>Observation 1:</w:t>
      </w:r>
      <w:r w:rsidR="00925773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925773" w:rsidRPr="004C4C61">
        <w:rPr>
          <w:rFonts w:eastAsiaTheme="minorEastAsia"/>
          <w:noProof/>
          <w:lang w:val="en-GB"/>
        </w:rPr>
        <w:t>Two TAGs or the second TAG is only configured for the BWP (e.g., UL BWP) configured with multi-DCI for multi-TRP operation applying two TAs.</w:t>
      </w:r>
    </w:p>
    <w:p w14:paraId="6B81E381" w14:textId="417F197E" w:rsidR="00925773" w:rsidRDefault="00925773" w:rsidP="00925773">
      <w:pPr>
        <w:spacing w:before="156" w:after="156"/>
        <w:rPr>
          <w:rFonts w:eastAsiaTheme="minorEastAsia"/>
          <w:lang w:val="en-GB"/>
        </w:rPr>
      </w:pPr>
    </w:p>
    <w:p w14:paraId="1B2FA4E0" w14:textId="77777777" w:rsidR="00925773" w:rsidRPr="00925773" w:rsidRDefault="00925773" w:rsidP="00925773">
      <w:pPr>
        <w:pStyle w:val="1st-Proposal-YJ"/>
        <w:numPr>
          <w:ilvl w:val="0"/>
          <w:numId w:val="25"/>
        </w:numPr>
        <w:spacing w:before="156" w:after="156"/>
        <w:rPr>
          <w:rFonts w:eastAsiaTheme="minorEastAsia"/>
          <w:lang w:val="en-GB"/>
        </w:rPr>
      </w:pPr>
      <w:r w:rsidRPr="00925773">
        <w:rPr>
          <w:rFonts w:eastAsiaTheme="minorEastAsia" w:hint="eastAsia"/>
          <w:lang w:val="en-GB"/>
        </w:rPr>
        <w:t>R</w:t>
      </w:r>
      <w:r w:rsidRPr="00925773">
        <w:rPr>
          <w:rFonts w:eastAsiaTheme="minorEastAsia"/>
          <w:lang w:val="en-GB"/>
        </w:rPr>
        <w:t>AN2 to consider the following issues to enable a serving cell configured with two TAGs:</w:t>
      </w:r>
    </w:p>
    <w:p w14:paraId="0DD4D7CE" w14:textId="77777777" w:rsidR="00925773" w:rsidRDefault="00925773" w:rsidP="00925773">
      <w:pPr>
        <w:pStyle w:val="1st-Proposal-YJ"/>
        <w:numPr>
          <w:ilvl w:val="0"/>
          <w:numId w:val="22"/>
        </w:numPr>
        <w:spacing w:before="156" w:after="156"/>
        <w:rPr>
          <w:rFonts w:eastAsiaTheme="minorEastAsia"/>
        </w:rPr>
      </w:pPr>
      <w:r w:rsidRPr="00CC2F4A">
        <w:rPr>
          <w:rFonts w:eastAsiaTheme="minorEastAsia"/>
        </w:rPr>
        <w:t xml:space="preserve">whether the same TAG ID can be assigned to </w:t>
      </w:r>
      <w:r>
        <w:rPr>
          <w:rFonts w:eastAsiaTheme="minorEastAsia"/>
        </w:rPr>
        <w:t>different</w:t>
      </w:r>
      <w:r w:rsidRPr="00CC2F4A">
        <w:rPr>
          <w:rFonts w:eastAsiaTheme="minorEastAsia"/>
        </w:rPr>
        <w:t xml:space="preserve"> serving cells</w:t>
      </w:r>
      <w:r>
        <w:rPr>
          <w:rFonts w:eastAsiaTheme="minorEastAsia"/>
        </w:rPr>
        <w:t xml:space="preserve"> configured with two TAGs;</w:t>
      </w:r>
    </w:p>
    <w:p w14:paraId="3967B6AE" w14:textId="288A0000" w:rsidR="00925773" w:rsidRDefault="00925773" w:rsidP="00925773">
      <w:pPr>
        <w:pStyle w:val="1st-Proposal-YJ"/>
        <w:numPr>
          <w:ilvl w:val="0"/>
          <w:numId w:val="22"/>
        </w:num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how to determine </w:t>
      </w:r>
      <w:r w:rsidR="008723D6">
        <w:rPr>
          <w:rFonts w:eastAsiaTheme="minorEastAsia"/>
        </w:rPr>
        <w:t xml:space="preserve">whether </w:t>
      </w:r>
      <w:r>
        <w:rPr>
          <w:rFonts w:eastAsiaTheme="minorEastAsia"/>
        </w:rPr>
        <w:t>each TAG of the same cell is still uplink time aligned;</w:t>
      </w:r>
    </w:p>
    <w:p w14:paraId="5AD7F791" w14:textId="3FB85895" w:rsidR="00925773" w:rsidRDefault="00925773" w:rsidP="00925773">
      <w:pPr>
        <w:pStyle w:val="1st-Proposal-YJ"/>
        <w:numPr>
          <w:ilvl w:val="0"/>
          <w:numId w:val="22"/>
        </w:numPr>
        <w:spacing w:before="156" w:after="156"/>
        <w:rPr>
          <w:rFonts w:eastAsiaTheme="minorEastAsia"/>
          <w:lang w:val="en-GB"/>
        </w:rPr>
      </w:pPr>
      <w:proofErr w:type="gramStart"/>
      <w:r>
        <w:rPr>
          <w:rFonts w:eastAsiaTheme="minorEastAsia"/>
        </w:rPr>
        <w:t>when</w:t>
      </w:r>
      <w:proofErr w:type="gramEnd"/>
      <w:r>
        <w:rPr>
          <w:rFonts w:eastAsiaTheme="minorEastAsia"/>
        </w:rPr>
        <w:t xml:space="preserve"> </w:t>
      </w:r>
      <w:r w:rsidRPr="00CC2F4A">
        <w:rPr>
          <w:rFonts w:eastAsiaTheme="minorEastAsia"/>
        </w:rPr>
        <w:t>one or</w:t>
      </w:r>
      <w:r>
        <w:rPr>
          <w:rFonts w:eastAsiaTheme="minorEastAsia"/>
        </w:rPr>
        <w:t xml:space="preserve"> both TAGs of a serving cell are not time aligned, how to manage resources, such as HARQ buffer, </w:t>
      </w:r>
      <w:r w:rsidRPr="00F17E5D">
        <w:rPr>
          <w:rFonts w:eastAsiaTheme="minorEastAsia"/>
        </w:rPr>
        <w:t>configured downlink assignme</w:t>
      </w:r>
      <w:r>
        <w:rPr>
          <w:rFonts w:eastAsiaTheme="minorEastAsia"/>
        </w:rPr>
        <w:t>nts and configured uplink grants.</w:t>
      </w:r>
    </w:p>
    <w:p w14:paraId="683035C2" w14:textId="77777777" w:rsidR="00925773" w:rsidRPr="00925773" w:rsidRDefault="00925773" w:rsidP="00925773">
      <w:pPr>
        <w:spacing w:before="156" w:after="156"/>
        <w:rPr>
          <w:rFonts w:eastAsiaTheme="minorEastAsia"/>
          <w:lang w:val="en-GB"/>
        </w:rPr>
      </w:pPr>
    </w:p>
    <w:p w14:paraId="2E6CDD80" w14:textId="0EC501C9" w:rsidR="00AD17A2" w:rsidRDefault="005E1D43" w:rsidP="008F3870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="宋体"/>
        </w:rPr>
        <w:fldChar w:fldCharType="end"/>
      </w:r>
      <w:r w:rsidR="00AD17A2">
        <w:rPr>
          <w:rFonts w:eastAsia="宋体"/>
          <w:sz w:val="28"/>
          <w:szCs w:val="28"/>
        </w:rPr>
        <w:t>References</w:t>
      </w:r>
    </w:p>
    <w:p w14:paraId="3CCA8B2A" w14:textId="77777777" w:rsidR="00EF7545" w:rsidRPr="00FC5C27" w:rsidRDefault="00EF7545" w:rsidP="00EF7545">
      <w:pPr>
        <w:numPr>
          <w:ilvl w:val="0"/>
          <w:numId w:val="21"/>
        </w:numPr>
        <w:spacing w:beforeLines="0" w:before="156" w:afterLines="0" w:after="156"/>
        <w:rPr>
          <w:rFonts w:eastAsia="Malgun Gothic"/>
          <w:noProof/>
        </w:rPr>
      </w:pPr>
      <w:r w:rsidRPr="00FC5C27">
        <w:rPr>
          <w:rFonts w:eastAsia="Malgun Gothic"/>
          <w:noProof/>
        </w:rPr>
        <w:t>R2-2300021</w:t>
      </w:r>
      <w:r w:rsidRPr="00FC5C27">
        <w:t xml:space="preserve"> </w:t>
      </w:r>
      <w:r w:rsidRPr="00FC5C27">
        <w:rPr>
          <w:rFonts w:eastAsia="Malgun Gothic"/>
          <w:noProof/>
        </w:rPr>
        <w:t>LS on Multi-DCI Multi-TRP with two TAs</w:t>
      </w:r>
    </w:p>
    <w:p w14:paraId="5D4E3D4E" w14:textId="091E8E24" w:rsidR="003D7951" w:rsidRPr="00455130" w:rsidRDefault="003D7951" w:rsidP="003D7951">
      <w:pPr>
        <w:spacing w:before="156" w:after="156"/>
        <w:rPr>
          <w:rFonts w:eastAsiaTheme="minorEastAsia" w:cs="Times New Roman"/>
        </w:rPr>
      </w:pPr>
      <w:r w:rsidRPr="00455130">
        <w:rPr>
          <w:rFonts w:eastAsiaTheme="minorEastAsia" w:cs="Times New Roman"/>
        </w:rPr>
        <w:lastRenderedPageBreak/>
        <w:t>[</w:t>
      </w:r>
      <w:r w:rsidR="00455130" w:rsidRPr="00455130">
        <w:rPr>
          <w:rFonts w:eastAsiaTheme="minorEastAsia" w:cs="Times New Roman"/>
        </w:rPr>
        <w:t>2</w:t>
      </w:r>
      <w:r w:rsidRPr="00455130">
        <w:rPr>
          <w:rFonts w:eastAsiaTheme="minorEastAsia" w:cs="Times New Roman"/>
        </w:rPr>
        <w:t>] TS 38.331 V17.</w:t>
      </w:r>
      <w:r w:rsidR="00455130" w:rsidRPr="00455130">
        <w:rPr>
          <w:rFonts w:eastAsiaTheme="minorEastAsia" w:cs="Times New Roman"/>
        </w:rPr>
        <w:t>4</w:t>
      </w:r>
      <w:r w:rsidRPr="00455130">
        <w:rPr>
          <w:rFonts w:eastAsiaTheme="minorEastAsia" w:cs="Times New Roman"/>
        </w:rPr>
        <w:t>.0</w:t>
      </w:r>
    </w:p>
    <w:p w14:paraId="65FBDE4B" w14:textId="2F87D80B" w:rsidR="00455130" w:rsidRPr="00455130" w:rsidRDefault="00455130" w:rsidP="00455130">
      <w:pPr>
        <w:spacing w:before="156" w:after="156"/>
        <w:rPr>
          <w:rFonts w:eastAsiaTheme="minorEastAsia" w:cs="Times New Roman"/>
        </w:rPr>
      </w:pPr>
      <w:r w:rsidRPr="00455130">
        <w:rPr>
          <w:rFonts w:eastAsiaTheme="minorEastAsia" w:cs="Times New Roman"/>
        </w:rPr>
        <w:t>[3] TS 38.321 V17.4.0</w:t>
      </w:r>
    </w:p>
    <w:p w14:paraId="13F78EAE" w14:textId="77777777" w:rsidR="00504774" w:rsidRPr="006125D4" w:rsidRDefault="00504774" w:rsidP="005E1D43">
      <w:pPr>
        <w:spacing w:before="156" w:after="156"/>
        <w:rPr>
          <w:rFonts w:eastAsiaTheme="minorEastAsia" w:cs="Times New Roman"/>
        </w:rPr>
      </w:pPr>
    </w:p>
    <w:sectPr w:rsidR="00504774" w:rsidRPr="006125D4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2CEDF" w14:textId="77777777" w:rsidR="00023518" w:rsidRDefault="00023518" w:rsidP="008242C1">
      <w:pPr>
        <w:spacing w:before="120" w:after="120"/>
      </w:pPr>
      <w:r>
        <w:separator/>
      </w:r>
    </w:p>
    <w:p w14:paraId="6497360C" w14:textId="77777777" w:rsidR="00023518" w:rsidRDefault="00023518">
      <w:pPr>
        <w:spacing w:before="120" w:after="120"/>
      </w:pPr>
    </w:p>
  </w:endnote>
  <w:endnote w:type="continuationSeparator" w:id="0">
    <w:p w14:paraId="07C9BA5A" w14:textId="77777777" w:rsidR="00023518" w:rsidRDefault="00023518" w:rsidP="008242C1">
      <w:pPr>
        <w:spacing w:before="120" w:after="120"/>
      </w:pPr>
      <w:r>
        <w:continuationSeparator/>
      </w:r>
    </w:p>
    <w:p w14:paraId="60FECB76" w14:textId="77777777" w:rsidR="00023518" w:rsidRDefault="00023518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287D2" w14:textId="77777777" w:rsidR="00010A57" w:rsidRDefault="00010A57">
    <w:pPr>
      <w:pStyle w:val="a7"/>
      <w:spacing w:before="120" w:after="120"/>
    </w:pPr>
  </w:p>
  <w:p w14:paraId="51116D63" w14:textId="77777777" w:rsidR="00010A57" w:rsidRDefault="00010A57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886CB0E" w14:textId="4E135B2B" w:rsidR="00010A57" w:rsidRPr="007B2F6F" w:rsidRDefault="00010A57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7203A4" w:rsidRPr="007203A4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BD1FD" w14:textId="77777777" w:rsidR="00010A57" w:rsidRDefault="00010A57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E356E" w14:textId="77777777" w:rsidR="00023518" w:rsidRDefault="00023518" w:rsidP="008242C1">
      <w:pPr>
        <w:spacing w:before="120" w:after="120"/>
      </w:pPr>
      <w:r>
        <w:separator/>
      </w:r>
    </w:p>
    <w:p w14:paraId="6474893C" w14:textId="77777777" w:rsidR="00023518" w:rsidRDefault="00023518">
      <w:pPr>
        <w:spacing w:before="120" w:after="120"/>
      </w:pPr>
    </w:p>
  </w:footnote>
  <w:footnote w:type="continuationSeparator" w:id="0">
    <w:p w14:paraId="54DE6E9F" w14:textId="77777777" w:rsidR="00023518" w:rsidRDefault="00023518" w:rsidP="008242C1">
      <w:pPr>
        <w:spacing w:before="120" w:after="120"/>
      </w:pPr>
      <w:r>
        <w:continuationSeparator/>
      </w:r>
    </w:p>
    <w:p w14:paraId="7446A0E7" w14:textId="77777777" w:rsidR="00023518" w:rsidRDefault="00023518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C0AC" w14:textId="77777777" w:rsidR="00010A57" w:rsidRDefault="00010A57">
    <w:pPr>
      <w:pStyle w:val="a5"/>
      <w:spacing w:before="120" w:after="120"/>
    </w:pPr>
  </w:p>
  <w:p w14:paraId="174458AF" w14:textId="77777777" w:rsidR="00010A57" w:rsidRDefault="00010A57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04432" w14:textId="77777777" w:rsidR="00010A57" w:rsidRPr="007B2F6F" w:rsidRDefault="00010A57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02CB6" w14:textId="77777777" w:rsidR="00010A57" w:rsidRDefault="00010A57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63B15"/>
    <w:multiLevelType w:val="hybridMultilevel"/>
    <w:tmpl w:val="FADE9CE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67949D9"/>
    <w:multiLevelType w:val="hybridMultilevel"/>
    <w:tmpl w:val="B8BCB21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466CC1"/>
    <w:multiLevelType w:val="hybridMultilevel"/>
    <w:tmpl w:val="208A9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0D5B2C"/>
    <w:multiLevelType w:val="hybridMultilevel"/>
    <w:tmpl w:val="681A049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4403502"/>
    <w:multiLevelType w:val="hybridMultilevel"/>
    <w:tmpl w:val="1F88FAD8"/>
    <w:lvl w:ilvl="0" w:tplc="0409000B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9" w15:restartNumberingAfterBreak="0">
    <w:nsid w:val="3D8255BC"/>
    <w:multiLevelType w:val="hybridMultilevel"/>
    <w:tmpl w:val="C344AA3C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BC4E7D"/>
    <w:multiLevelType w:val="hybridMultilevel"/>
    <w:tmpl w:val="C56689D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5D754D7E"/>
    <w:multiLevelType w:val="singleLevel"/>
    <w:tmpl w:val="5D754D7E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14"/>
  </w:num>
  <w:num w:numId="7">
    <w:abstractNumId w:val="15"/>
  </w:num>
  <w:num w:numId="8">
    <w:abstractNumId w:val="13"/>
  </w:num>
  <w:num w:numId="9">
    <w:abstractNumId w:val="4"/>
  </w:num>
  <w:num w:numId="10">
    <w:abstractNumId w:val="5"/>
  </w:num>
  <w:num w:numId="11">
    <w:abstractNumId w:val="0"/>
  </w:num>
  <w:num w:numId="12">
    <w:abstractNumId w:val="8"/>
  </w:num>
  <w:num w:numId="13">
    <w:abstractNumId w:val="2"/>
  </w:num>
  <w:num w:numId="14">
    <w:abstractNumId w:val="1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0"/>
  </w:num>
  <w:num w:numId="23">
    <w:abstractNumId w:val="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5242"/>
    <w:rsid w:val="00010A57"/>
    <w:rsid w:val="000110FC"/>
    <w:rsid w:val="0002143F"/>
    <w:rsid w:val="00022BEF"/>
    <w:rsid w:val="0002304C"/>
    <w:rsid w:val="00023518"/>
    <w:rsid w:val="0002524B"/>
    <w:rsid w:val="00025580"/>
    <w:rsid w:val="00032276"/>
    <w:rsid w:val="0003252A"/>
    <w:rsid w:val="00033A0B"/>
    <w:rsid w:val="00037E20"/>
    <w:rsid w:val="00041A7E"/>
    <w:rsid w:val="0004358D"/>
    <w:rsid w:val="000461CD"/>
    <w:rsid w:val="00046313"/>
    <w:rsid w:val="00046C8B"/>
    <w:rsid w:val="00047006"/>
    <w:rsid w:val="00047E1D"/>
    <w:rsid w:val="0005494E"/>
    <w:rsid w:val="00054CB1"/>
    <w:rsid w:val="00054F6E"/>
    <w:rsid w:val="00055950"/>
    <w:rsid w:val="00056A75"/>
    <w:rsid w:val="0006123A"/>
    <w:rsid w:val="00067F52"/>
    <w:rsid w:val="00071020"/>
    <w:rsid w:val="000723C1"/>
    <w:rsid w:val="00072962"/>
    <w:rsid w:val="0007367D"/>
    <w:rsid w:val="00073E50"/>
    <w:rsid w:val="00077128"/>
    <w:rsid w:val="00091C18"/>
    <w:rsid w:val="00092CF5"/>
    <w:rsid w:val="00093404"/>
    <w:rsid w:val="00094272"/>
    <w:rsid w:val="00095AC3"/>
    <w:rsid w:val="00095EBA"/>
    <w:rsid w:val="00097E3E"/>
    <w:rsid w:val="000A088E"/>
    <w:rsid w:val="000A0C67"/>
    <w:rsid w:val="000A1A1B"/>
    <w:rsid w:val="000A1B7A"/>
    <w:rsid w:val="000A2E6A"/>
    <w:rsid w:val="000A5578"/>
    <w:rsid w:val="000B0E56"/>
    <w:rsid w:val="000B1D11"/>
    <w:rsid w:val="000B5507"/>
    <w:rsid w:val="000C0718"/>
    <w:rsid w:val="000C077A"/>
    <w:rsid w:val="000C347C"/>
    <w:rsid w:val="000C6803"/>
    <w:rsid w:val="000D037C"/>
    <w:rsid w:val="000D0749"/>
    <w:rsid w:val="000D2549"/>
    <w:rsid w:val="000D3592"/>
    <w:rsid w:val="000D3B4A"/>
    <w:rsid w:val="000D4778"/>
    <w:rsid w:val="000E0186"/>
    <w:rsid w:val="000E461E"/>
    <w:rsid w:val="000E4EEC"/>
    <w:rsid w:val="000E7DB2"/>
    <w:rsid w:val="000F0101"/>
    <w:rsid w:val="000F5850"/>
    <w:rsid w:val="000F7DB2"/>
    <w:rsid w:val="0010232E"/>
    <w:rsid w:val="001029E2"/>
    <w:rsid w:val="00103A82"/>
    <w:rsid w:val="001059BD"/>
    <w:rsid w:val="00106D2E"/>
    <w:rsid w:val="0010706A"/>
    <w:rsid w:val="00107386"/>
    <w:rsid w:val="001076AD"/>
    <w:rsid w:val="00110245"/>
    <w:rsid w:val="001138D1"/>
    <w:rsid w:val="00115FEE"/>
    <w:rsid w:val="0012206D"/>
    <w:rsid w:val="00126B68"/>
    <w:rsid w:val="00127A92"/>
    <w:rsid w:val="00131271"/>
    <w:rsid w:val="00134290"/>
    <w:rsid w:val="00136A3E"/>
    <w:rsid w:val="001441E3"/>
    <w:rsid w:val="00147C31"/>
    <w:rsid w:val="00162450"/>
    <w:rsid w:val="00162838"/>
    <w:rsid w:val="00166F33"/>
    <w:rsid w:val="00170096"/>
    <w:rsid w:val="00170526"/>
    <w:rsid w:val="00174133"/>
    <w:rsid w:val="0017648B"/>
    <w:rsid w:val="0018614D"/>
    <w:rsid w:val="0018720D"/>
    <w:rsid w:val="00190055"/>
    <w:rsid w:val="00191666"/>
    <w:rsid w:val="00192443"/>
    <w:rsid w:val="00196368"/>
    <w:rsid w:val="001A09D1"/>
    <w:rsid w:val="001A10E7"/>
    <w:rsid w:val="001A66B0"/>
    <w:rsid w:val="001A6DB5"/>
    <w:rsid w:val="001B0F28"/>
    <w:rsid w:val="001B2A44"/>
    <w:rsid w:val="001C082E"/>
    <w:rsid w:val="001C1AE0"/>
    <w:rsid w:val="001C6439"/>
    <w:rsid w:val="001D08D8"/>
    <w:rsid w:val="001D1B3E"/>
    <w:rsid w:val="001D27A9"/>
    <w:rsid w:val="001D5473"/>
    <w:rsid w:val="001E2612"/>
    <w:rsid w:val="001E5366"/>
    <w:rsid w:val="001E5370"/>
    <w:rsid w:val="001E5B8B"/>
    <w:rsid w:val="001F2D34"/>
    <w:rsid w:val="001F31AB"/>
    <w:rsid w:val="002022AA"/>
    <w:rsid w:val="002057C0"/>
    <w:rsid w:val="0020663A"/>
    <w:rsid w:val="00207852"/>
    <w:rsid w:val="00210EA4"/>
    <w:rsid w:val="00220205"/>
    <w:rsid w:val="00221E12"/>
    <w:rsid w:val="002249B0"/>
    <w:rsid w:val="0022523F"/>
    <w:rsid w:val="00227F53"/>
    <w:rsid w:val="002356DC"/>
    <w:rsid w:val="0023752D"/>
    <w:rsid w:val="00241124"/>
    <w:rsid w:val="00245D9D"/>
    <w:rsid w:val="00250380"/>
    <w:rsid w:val="00263555"/>
    <w:rsid w:val="00264AA6"/>
    <w:rsid w:val="002700DC"/>
    <w:rsid w:val="00270A85"/>
    <w:rsid w:val="0027327D"/>
    <w:rsid w:val="00274D8A"/>
    <w:rsid w:val="00276353"/>
    <w:rsid w:val="00282FAC"/>
    <w:rsid w:val="00283E5C"/>
    <w:rsid w:val="00283E92"/>
    <w:rsid w:val="00284990"/>
    <w:rsid w:val="002A05F4"/>
    <w:rsid w:val="002A0725"/>
    <w:rsid w:val="002A2BE2"/>
    <w:rsid w:val="002A6668"/>
    <w:rsid w:val="002A7E47"/>
    <w:rsid w:val="002B10E3"/>
    <w:rsid w:val="002B1BFD"/>
    <w:rsid w:val="002B2955"/>
    <w:rsid w:val="002B3F87"/>
    <w:rsid w:val="002B43AB"/>
    <w:rsid w:val="002B4403"/>
    <w:rsid w:val="002B7483"/>
    <w:rsid w:val="002D5430"/>
    <w:rsid w:val="002D60A2"/>
    <w:rsid w:val="002D67EC"/>
    <w:rsid w:val="002E266A"/>
    <w:rsid w:val="002F1F11"/>
    <w:rsid w:val="002F2B4C"/>
    <w:rsid w:val="00300A40"/>
    <w:rsid w:val="00302DCB"/>
    <w:rsid w:val="00306559"/>
    <w:rsid w:val="0031212E"/>
    <w:rsid w:val="00316810"/>
    <w:rsid w:val="003214E1"/>
    <w:rsid w:val="0032438F"/>
    <w:rsid w:val="00327461"/>
    <w:rsid w:val="00333884"/>
    <w:rsid w:val="0033549E"/>
    <w:rsid w:val="0033614E"/>
    <w:rsid w:val="00336ED6"/>
    <w:rsid w:val="00341B43"/>
    <w:rsid w:val="003442EE"/>
    <w:rsid w:val="0034460B"/>
    <w:rsid w:val="003461BF"/>
    <w:rsid w:val="0035195B"/>
    <w:rsid w:val="00361F4E"/>
    <w:rsid w:val="00362577"/>
    <w:rsid w:val="003645CD"/>
    <w:rsid w:val="00364F9D"/>
    <w:rsid w:val="00365F45"/>
    <w:rsid w:val="0037135F"/>
    <w:rsid w:val="003749ED"/>
    <w:rsid w:val="00375689"/>
    <w:rsid w:val="0037739C"/>
    <w:rsid w:val="0037777E"/>
    <w:rsid w:val="003778D5"/>
    <w:rsid w:val="003A123D"/>
    <w:rsid w:val="003A12EB"/>
    <w:rsid w:val="003A3877"/>
    <w:rsid w:val="003A5B2D"/>
    <w:rsid w:val="003A609E"/>
    <w:rsid w:val="003A6B54"/>
    <w:rsid w:val="003B0538"/>
    <w:rsid w:val="003B1D89"/>
    <w:rsid w:val="003B42D3"/>
    <w:rsid w:val="003B60D9"/>
    <w:rsid w:val="003C36B4"/>
    <w:rsid w:val="003C49D2"/>
    <w:rsid w:val="003C5813"/>
    <w:rsid w:val="003C7E5E"/>
    <w:rsid w:val="003D4528"/>
    <w:rsid w:val="003D7951"/>
    <w:rsid w:val="003D7E8D"/>
    <w:rsid w:val="003E5F2C"/>
    <w:rsid w:val="003F15AF"/>
    <w:rsid w:val="003F32E0"/>
    <w:rsid w:val="004034CC"/>
    <w:rsid w:val="0040457B"/>
    <w:rsid w:val="00412B9B"/>
    <w:rsid w:val="00413B78"/>
    <w:rsid w:val="00415C3D"/>
    <w:rsid w:val="0042019E"/>
    <w:rsid w:val="00423D25"/>
    <w:rsid w:val="004250C0"/>
    <w:rsid w:val="004263A8"/>
    <w:rsid w:val="00432B57"/>
    <w:rsid w:val="00433CF0"/>
    <w:rsid w:val="00435130"/>
    <w:rsid w:val="00437FB2"/>
    <w:rsid w:val="00440EFE"/>
    <w:rsid w:val="004546D9"/>
    <w:rsid w:val="00454A4E"/>
    <w:rsid w:val="00455130"/>
    <w:rsid w:val="00461F18"/>
    <w:rsid w:val="00464E25"/>
    <w:rsid w:val="004672F7"/>
    <w:rsid w:val="00467483"/>
    <w:rsid w:val="00472485"/>
    <w:rsid w:val="004724E9"/>
    <w:rsid w:val="00477E73"/>
    <w:rsid w:val="0049270C"/>
    <w:rsid w:val="00493DB5"/>
    <w:rsid w:val="004941A1"/>
    <w:rsid w:val="00494403"/>
    <w:rsid w:val="0049652C"/>
    <w:rsid w:val="00496C36"/>
    <w:rsid w:val="004A3648"/>
    <w:rsid w:val="004A401B"/>
    <w:rsid w:val="004B108D"/>
    <w:rsid w:val="004B4E9D"/>
    <w:rsid w:val="004C12CA"/>
    <w:rsid w:val="004C3540"/>
    <w:rsid w:val="004C4E92"/>
    <w:rsid w:val="004D1ADA"/>
    <w:rsid w:val="004D2550"/>
    <w:rsid w:val="004D418F"/>
    <w:rsid w:val="004D7FB6"/>
    <w:rsid w:val="004E239C"/>
    <w:rsid w:val="004E2E0D"/>
    <w:rsid w:val="004E4F49"/>
    <w:rsid w:val="004E5323"/>
    <w:rsid w:val="004F00C7"/>
    <w:rsid w:val="004F2A70"/>
    <w:rsid w:val="004F34E7"/>
    <w:rsid w:val="00504774"/>
    <w:rsid w:val="00504A9A"/>
    <w:rsid w:val="00506B17"/>
    <w:rsid w:val="0051236F"/>
    <w:rsid w:val="005137C6"/>
    <w:rsid w:val="005141F6"/>
    <w:rsid w:val="005144C1"/>
    <w:rsid w:val="005147EC"/>
    <w:rsid w:val="00520759"/>
    <w:rsid w:val="00523823"/>
    <w:rsid w:val="005238DD"/>
    <w:rsid w:val="00523E42"/>
    <w:rsid w:val="005255B5"/>
    <w:rsid w:val="0053026D"/>
    <w:rsid w:val="00530FA6"/>
    <w:rsid w:val="005310A0"/>
    <w:rsid w:val="00531D4D"/>
    <w:rsid w:val="00532284"/>
    <w:rsid w:val="00533B49"/>
    <w:rsid w:val="00535A95"/>
    <w:rsid w:val="00535CED"/>
    <w:rsid w:val="00537F3E"/>
    <w:rsid w:val="00545443"/>
    <w:rsid w:val="0055169F"/>
    <w:rsid w:val="005521E8"/>
    <w:rsid w:val="00554BE1"/>
    <w:rsid w:val="00557AD3"/>
    <w:rsid w:val="0056426B"/>
    <w:rsid w:val="005659E8"/>
    <w:rsid w:val="005669C7"/>
    <w:rsid w:val="00567198"/>
    <w:rsid w:val="00571D7A"/>
    <w:rsid w:val="00574609"/>
    <w:rsid w:val="00575B03"/>
    <w:rsid w:val="00576798"/>
    <w:rsid w:val="005813C0"/>
    <w:rsid w:val="00581E8D"/>
    <w:rsid w:val="00582C63"/>
    <w:rsid w:val="00584576"/>
    <w:rsid w:val="00584DF4"/>
    <w:rsid w:val="0059495B"/>
    <w:rsid w:val="00594A46"/>
    <w:rsid w:val="00595002"/>
    <w:rsid w:val="005961B4"/>
    <w:rsid w:val="00597353"/>
    <w:rsid w:val="00597C5E"/>
    <w:rsid w:val="005A59F8"/>
    <w:rsid w:val="005B0022"/>
    <w:rsid w:val="005B17B3"/>
    <w:rsid w:val="005B305D"/>
    <w:rsid w:val="005B31C3"/>
    <w:rsid w:val="005C12AB"/>
    <w:rsid w:val="005C1658"/>
    <w:rsid w:val="005C1B6B"/>
    <w:rsid w:val="005C3A15"/>
    <w:rsid w:val="005C3EDF"/>
    <w:rsid w:val="005C3F76"/>
    <w:rsid w:val="005C474B"/>
    <w:rsid w:val="005C4B06"/>
    <w:rsid w:val="005C6F0D"/>
    <w:rsid w:val="005C700B"/>
    <w:rsid w:val="005E1D43"/>
    <w:rsid w:val="005E1F66"/>
    <w:rsid w:val="005E33C9"/>
    <w:rsid w:val="005E5C79"/>
    <w:rsid w:val="005E5D69"/>
    <w:rsid w:val="005E60F1"/>
    <w:rsid w:val="005F433A"/>
    <w:rsid w:val="00604FB4"/>
    <w:rsid w:val="00605098"/>
    <w:rsid w:val="00607260"/>
    <w:rsid w:val="00607267"/>
    <w:rsid w:val="006125D4"/>
    <w:rsid w:val="00623233"/>
    <w:rsid w:val="006234A5"/>
    <w:rsid w:val="00623A74"/>
    <w:rsid w:val="006250C8"/>
    <w:rsid w:val="00625250"/>
    <w:rsid w:val="00627331"/>
    <w:rsid w:val="0062785A"/>
    <w:rsid w:val="006312B7"/>
    <w:rsid w:val="00633FDD"/>
    <w:rsid w:val="00642847"/>
    <w:rsid w:val="00645F4A"/>
    <w:rsid w:val="0065502A"/>
    <w:rsid w:val="00663E72"/>
    <w:rsid w:val="00665058"/>
    <w:rsid w:val="0066523E"/>
    <w:rsid w:val="00670992"/>
    <w:rsid w:val="00674DBC"/>
    <w:rsid w:val="0067577B"/>
    <w:rsid w:val="006766B6"/>
    <w:rsid w:val="0068005F"/>
    <w:rsid w:val="006805A9"/>
    <w:rsid w:val="006828AB"/>
    <w:rsid w:val="006863AE"/>
    <w:rsid w:val="00686862"/>
    <w:rsid w:val="00692BB9"/>
    <w:rsid w:val="00694E8E"/>
    <w:rsid w:val="006B2A9F"/>
    <w:rsid w:val="006C1E32"/>
    <w:rsid w:val="006C36DC"/>
    <w:rsid w:val="006C3C6B"/>
    <w:rsid w:val="006C422B"/>
    <w:rsid w:val="006C5858"/>
    <w:rsid w:val="006C7860"/>
    <w:rsid w:val="006E0381"/>
    <w:rsid w:val="006E25EA"/>
    <w:rsid w:val="006E63B0"/>
    <w:rsid w:val="006E6658"/>
    <w:rsid w:val="006F06C5"/>
    <w:rsid w:val="006F072D"/>
    <w:rsid w:val="006F0E28"/>
    <w:rsid w:val="006F38F3"/>
    <w:rsid w:val="006F5213"/>
    <w:rsid w:val="0070097B"/>
    <w:rsid w:val="00702132"/>
    <w:rsid w:val="00702286"/>
    <w:rsid w:val="00703224"/>
    <w:rsid w:val="007033F7"/>
    <w:rsid w:val="00703F0C"/>
    <w:rsid w:val="00707807"/>
    <w:rsid w:val="00710826"/>
    <w:rsid w:val="00710FD3"/>
    <w:rsid w:val="007134B4"/>
    <w:rsid w:val="00713E53"/>
    <w:rsid w:val="007203A4"/>
    <w:rsid w:val="007276DE"/>
    <w:rsid w:val="00731F75"/>
    <w:rsid w:val="00732FAD"/>
    <w:rsid w:val="0073396C"/>
    <w:rsid w:val="00734375"/>
    <w:rsid w:val="0073686E"/>
    <w:rsid w:val="00736D7D"/>
    <w:rsid w:val="007408FB"/>
    <w:rsid w:val="00741BE6"/>
    <w:rsid w:val="00741F28"/>
    <w:rsid w:val="00757A8D"/>
    <w:rsid w:val="00763564"/>
    <w:rsid w:val="007639A8"/>
    <w:rsid w:val="007718A0"/>
    <w:rsid w:val="00771E38"/>
    <w:rsid w:val="0077677E"/>
    <w:rsid w:val="0078187B"/>
    <w:rsid w:val="00781894"/>
    <w:rsid w:val="00781C7E"/>
    <w:rsid w:val="007839BA"/>
    <w:rsid w:val="00793962"/>
    <w:rsid w:val="007A19C2"/>
    <w:rsid w:val="007A7147"/>
    <w:rsid w:val="007B04E5"/>
    <w:rsid w:val="007B2F6F"/>
    <w:rsid w:val="007B7EBC"/>
    <w:rsid w:val="007C0EBA"/>
    <w:rsid w:val="007C1EBF"/>
    <w:rsid w:val="007D0EFA"/>
    <w:rsid w:val="007D4F55"/>
    <w:rsid w:val="007E0C40"/>
    <w:rsid w:val="007E33CB"/>
    <w:rsid w:val="007E5B31"/>
    <w:rsid w:val="007E5DF9"/>
    <w:rsid w:val="007E7427"/>
    <w:rsid w:val="007E7D5C"/>
    <w:rsid w:val="007F1253"/>
    <w:rsid w:val="007F3ADA"/>
    <w:rsid w:val="007F3BD3"/>
    <w:rsid w:val="007F40C3"/>
    <w:rsid w:val="007F55C2"/>
    <w:rsid w:val="007F6CA4"/>
    <w:rsid w:val="00802E3F"/>
    <w:rsid w:val="008037BC"/>
    <w:rsid w:val="00803A91"/>
    <w:rsid w:val="00803C13"/>
    <w:rsid w:val="008045FA"/>
    <w:rsid w:val="00806260"/>
    <w:rsid w:val="00807F26"/>
    <w:rsid w:val="008120A9"/>
    <w:rsid w:val="00814539"/>
    <w:rsid w:val="00814661"/>
    <w:rsid w:val="00822335"/>
    <w:rsid w:val="00822857"/>
    <w:rsid w:val="008242C1"/>
    <w:rsid w:val="00831272"/>
    <w:rsid w:val="0083130F"/>
    <w:rsid w:val="008405B0"/>
    <w:rsid w:val="00840BD9"/>
    <w:rsid w:val="00844E20"/>
    <w:rsid w:val="008513E7"/>
    <w:rsid w:val="00853670"/>
    <w:rsid w:val="00853ADD"/>
    <w:rsid w:val="00855C54"/>
    <w:rsid w:val="00864676"/>
    <w:rsid w:val="00865B4D"/>
    <w:rsid w:val="00872136"/>
    <w:rsid w:val="008723D6"/>
    <w:rsid w:val="008731D9"/>
    <w:rsid w:val="00881F78"/>
    <w:rsid w:val="00884696"/>
    <w:rsid w:val="00886BEA"/>
    <w:rsid w:val="0089421E"/>
    <w:rsid w:val="00897F3D"/>
    <w:rsid w:val="008A1896"/>
    <w:rsid w:val="008A42F7"/>
    <w:rsid w:val="008A51C8"/>
    <w:rsid w:val="008A7060"/>
    <w:rsid w:val="008A70B4"/>
    <w:rsid w:val="008B2A43"/>
    <w:rsid w:val="008B2C2A"/>
    <w:rsid w:val="008B458D"/>
    <w:rsid w:val="008C07CE"/>
    <w:rsid w:val="008C10D4"/>
    <w:rsid w:val="008D34A3"/>
    <w:rsid w:val="008D550E"/>
    <w:rsid w:val="008D5EA0"/>
    <w:rsid w:val="008E2580"/>
    <w:rsid w:val="008E69BF"/>
    <w:rsid w:val="008F13FB"/>
    <w:rsid w:val="008F15BE"/>
    <w:rsid w:val="008F1DE4"/>
    <w:rsid w:val="008F3870"/>
    <w:rsid w:val="008F3CC2"/>
    <w:rsid w:val="008F5DE0"/>
    <w:rsid w:val="0090090F"/>
    <w:rsid w:val="00900932"/>
    <w:rsid w:val="00900ED0"/>
    <w:rsid w:val="009012D4"/>
    <w:rsid w:val="0090259D"/>
    <w:rsid w:val="00903641"/>
    <w:rsid w:val="009101F4"/>
    <w:rsid w:val="0091056F"/>
    <w:rsid w:val="009110ED"/>
    <w:rsid w:val="00911498"/>
    <w:rsid w:val="009144DE"/>
    <w:rsid w:val="009159A1"/>
    <w:rsid w:val="00915F1C"/>
    <w:rsid w:val="0092016A"/>
    <w:rsid w:val="00921A47"/>
    <w:rsid w:val="0092394D"/>
    <w:rsid w:val="00924F2A"/>
    <w:rsid w:val="00925773"/>
    <w:rsid w:val="009362B0"/>
    <w:rsid w:val="00942513"/>
    <w:rsid w:val="00943AF1"/>
    <w:rsid w:val="00943CD1"/>
    <w:rsid w:val="009518B6"/>
    <w:rsid w:val="009525BB"/>
    <w:rsid w:val="00952CBC"/>
    <w:rsid w:val="00952FA1"/>
    <w:rsid w:val="00953BD9"/>
    <w:rsid w:val="009556D3"/>
    <w:rsid w:val="009565CE"/>
    <w:rsid w:val="009573E6"/>
    <w:rsid w:val="0096088C"/>
    <w:rsid w:val="00962530"/>
    <w:rsid w:val="00963933"/>
    <w:rsid w:val="00963C5A"/>
    <w:rsid w:val="00964A93"/>
    <w:rsid w:val="00972FA2"/>
    <w:rsid w:val="00976386"/>
    <w:rsid w:val="00977455"/>
    <w:rsid w:val="009813D1"/>
    <w:rsid w:val="009846CC"/>
    <w:rsid w:val="00985EEC"/>
    <w:rsid w:val="00986145"/>
    <w:rsid w:val="0098681C"/>
    <w:rsid w:val="00996043"/>
    <w:rsid w:val="00997AB6"/>
    <w:rsid w:val="009A174B"/>
    <w:rsid w:val="009A2F2F"/>
    <w:rsid w:val="009A440E"/>
    <w:rsid w:val="009B1444"/>
    <w:rsid w:val="009B44AF"/>
    <w:rsid w:val="009C25D5"/>
    <w:rsid w:val="009D4735"/>
    <w:rsid w:val="009D564B"/>
    <w:rsid w:val="009D6193"/>
    <w:rsid w:val="009E2A92"/>
    <w:rsid w:val="009E38B4"/>
    <w:rsid w:val="009E55FA"/>
    <w:rsid w:val="009E6658"/>
    <w:rsid w:val="009E772C"/>
    <w:rsid w:val="009F17C4"/>
    <w:rsid w:val="00A03B9E"/>
    <w:rsid w:val="00A066AC"/>
    <w:rsid w:val="00A1038D"/>
    <w:rsid w:val="00A11E95"/>
    <w:rsid w:val="00A14387"/>
    <w:rsid w:val="00A15C1C"/>
    <w:rsid w:val="00A22E8B"/>
    <w:rsid w:val="00A3282A"/>
    <w:rsid w:val="00A34BDA"/>
    <w:rsid w:val="00A35DDA"/>
    <w:rsid w:val="00A41C95"/>
    <w:rsid w:val="00A4256A"/>
    <w:rsid w:val="00A42787"/>
    <w:rsid w:val="00A42B96"/>
    <w:rsid w:val="00A4334A"/>
    <w:rsid w:val="00A46B27"/>
    <w:rsid w:val="00A47BD2"/>
    <w:rsid w:val="00A53D56"/>
    <w:rsid w:val="00A56992"/>
    <w:rsid w:val="00A57CDB"/>
    <w:rsid w:val="00A631C5"/>
    <w:rsid w:val="00A648D5"/>
    <w:rsid w:val="00A64CF1"/>
    <w:rsid w:val="00A676B6"/>
    <w:rsid w:val="00A7604C"/>
    <w:rsid w:val="00A800DB"/>
    <w:rsid w:val="00A80D54"/>
    <w:rsid w:val="00A80F79"/>
    <w:rsid w:val="00A832EF"/>
    <w:rsid w:val="00A84B01"/>
    <w:rsid w:val="00A86DD5"/>
    <w:rsid w:val="00A87876"/>
    <w:rsid w:val="00A93C13"/>
    <w:rsid w:val="00A95C31"/>
    <w:rsid w:val="00A95FBD"/>
    <w:rsid w:val="00AA66A0"/>
    <w:rsid w:val="00AA692D"/>
    <w:rsid w:val="00AB0A11"/>
    <w:rsid w:val="00AB174B"/>
    <w:rsid w:val="00AB2BE4"/>
    <w:rsid w:val="00AB467B"/>
    <w:rsid w:val="00AB6BA0"/>
    <w:rsid w:val="00AB7819"/>
    <w:rsid w:val="00AB79AB"/>
    <w:rsid w:val="00AC02D7"/>
    <w:rsid w:val="00AC09CE"/>
    <w:rsid w:val="00AC1C0C"/>
    <w:rsid w:val="00AC25AE"/>
    <w:rsid w:val="00AC35F5"/>
    <w:rsid w:val="00AC4167"/>
    <w:rsid w:val="00AC7FB5"/>
    <w:rsid w:val="00AD0979"/>
    <w:rsid w:val="00AD17A2"/>
    <w:rsid w:val="00AD17F1"/>
    <w:rsid w:val="00AD1A06"/>
    <w:rsid w:val="00AD1ACA"/>
    <w:rsid w:val="00AD63E5"/>
    <w:rsid w:val="00AE40EB"/>
    <w:rsid w:val="00AE49E0"/>
    <w:rsid w:val="00AE4DA3"/>
    <w:rsid w:val="00AE7A46"/>
    <w:rsid w:val="00AF3D1F"/>
    <w:rsid w:val="00AF615E"/>
    <w:rsid w:val="00B0006D"/>
    <w:rsid w:val="00B02997"/>
    <w:rsid w:val="00B02CC5"/>
    <w:rsid w:val="00B04397"/>
    <w:rsid w:val="00B06D2A"/>
    <w:rsid w:val="00B139A7"/>
    <w:rsid w:val="00B14AC0"/>
    <w:rsid w:val="00B21DEC"/>
    <w:rsid w:val="00B23553"/>
    <w:rsid w:val="00B23A64"/>
    <w:rsid w:val="00B24B58"/>
    <w:rsid w:val="00B3141C"/>
    <w:rsid w:val="00B41B1C"/>
    <w:rsid w:val="00B43954"/>
    <w:rsid w:val="00B43E24"/>
    <w:rsid w:val="00B4733F"/>
    <w:rsid w:val="00B52D3A"/>
    <w:rsid w:val="00B53F1B"/>
    <w:rsid w:val="00B54E41"/>
    <w:rsid w:val="00B65E8E"/>
    <w:rsid w:val="00B66B81"/>
    <w:rsid w:val="00B66C81"/>
    <w:rsid w:val="00B70598"/>
    <w:rsid w:val="00B7063E"/>
    <w:rsid w:val="00B71185"/>
    <w:rsid w:val="00B71AC6"/>
    <w:rsid w:val="00B753C5"/>
    <w:rsid w:val="00B80ABA"/>
    <w:rsid w:val="00B81E43"/>
    <w:rsid w:val="00B8343E"/>
    <w:rsid w:val="00B848A6"/>
    <w:rsid w:val="00B95B83"/>
    <w:rsid w:val="00B96B5E"/>
    <w:rsid w:val="00BA0475"/>
    <w:rsid w:val="00BA18EF"/>
    <w:rsid w:val="00BA75F2"/>
    <w:rsid w:val="00BB1690"/>
    <w:rsid w:val="00BB21C5"/>
    <w:rsid w:val="00BB7145"/>
    <w:rsid w:val="00BB77B5"/>
    <w:rsid w:val="00BD1070"/>
    <w:rsid w:val="00BD378F"/>
    <w:rsid w:val="00BD48BA"/>
    <w:rsid w:val="00BD5D5C"/>
    <w:rsid w:val="00BD5D6B"/>
    <w:rsid w:val="00BE1869"/>
    <w:rsid w:val="00BE401C"/>
    <w:rsid w:val="00BE457D"/>
    <w:rsid w:val="00BE48AC"/>
    <w:rsid w:val="00BE4DED"/>
    <w:rsid w:val="00BF209A"/>
    <w:rsid w:val="00BF466F"/>
    <w:rsid w:val="00C02C4E"/>
    <w:rsid w:val="00C0421B"/>
    <w:rsid w:val="00C05891"/>
    <w:rsid w:val="00C05E5F"/>
    <w:rsid w:val="00C1754E"/>
    <w:rsid w:val="00C224CA"/>
    <w:rsid w:val="00C24EEF"/>
    <w:rsid w:val="00C26C8E"/>
    <w:rsid w:val="00C27CDC"/>
    <w:rsid w:val="00C307DA"/>
    <w:rsid w:val="00C30806"/>
    <w:rsid w:val="00C32A63"/>
    <w:rsid w:val="00C3460A"/>
    <w:rsid w:val="00C41A8D"/>
    <w:rsid w:val="00C4353C"/>
    <w:rsid w:val="00C43DA2"/>
    <w:rsid w:val="00C44B95"/>
    <w:rsid w:val="00C45706"/>
    <w:rsid w:val="00C458D2"/>
    <w:rsid w:val="00C4661E"/>
    <w:rsid w:val="00C509CE"/>
    <w:rsid w:val="00C52438"/>
    <w:rsid w:val="00C55F5F"/>
    <w:rsid w:val="00C6406C"/>
    <w:rsid w:val="00C649E8"/>
    <w:rsid w:val="00C70B45"/>
    <w:rsid w:val="00C728CE"/>
    <w:rsid w:val="00C73AC2"/>
    <w:rsid w:val="00C74519"/>
    <w:rsid w:val="00C76CCB"/>
    <w:rsid w:val="00C8308D"/>
    <w:rsid w:val="00C95B55"/>
    <w:rsid w:val="00C97850"/>
    <w:rsid w:val="00CA1052"/>
    <w:rsid w:val="00CA51C9"/>
    <w:rsid w:val="00CA7BC2"/>
    <w:rsid w:val="00CB11D4"/>
    <w:rsid w:val="00CB6D10"/>
    <w:rsid w:val="00CC054D"/>
    <w:rsid w:val="00CC2F4A"/>
    <w:rsid w:val="00CC48F1"/>
    <w:rsid w:val="00CD0D5B"/>
    <w:rsid w:val="00CD1844"/>
    <w:rsid w:val="00CD38ED"/>
    <w:rsid w:val="00CD5D47"/>
    <w:rsid w:val="00CD783D"/>
    <w:rsid w:val="00CE20DB"/>
    <w:rsid w:val="00CE68D4"/>
    <w:rsid w:val="00CF0FA1"/>
    <w:rsid w:val="00CF64AC"/>
    <w:rsid w:val="00CF6602"/>
    <w:rsid w:val="00D028D6"/>
    <w:rsid w:val="00D04998"/>
    <w:rsid w:val="00D04EA6"/>
    <w:rsid w:val="00D0534D"/>
    <w:rsid w:val="00D068C5"/>
    <w:rsid w:val="00D06DA3"/>
    <w:rsid w:val="00D07394"/>
    <w:rsid w:val="00D11F44"/>
    <w:rsid w:val="00D128D9"/>
    <w:rsid w:val="00D13322"/>
    <w:rsid w:val="00D21898"/>
    <w:rsid w:val="00D24717"/>
    <w:rsid w:val="00D258C8"/>
    <w:rsid w:val="00D265E4"/>
    <w:rsid w:val="00D319C3"/>
    <w:rsid w:val="00D41F6D"/>
    <w:rsid w:val="00D47960"/>
    <w:rsid w:val="00D47B99"/>
    <w:rsid w:val="00D54025"/>
    <w:rsid w:val="00D555AB"/>
    <w:rsid w:val="00D620F6"/>
    <w:rsid w:val="00D63AD2"/>
    <w:rsid w:val="00D66A16"/>
    <w:rsid w:val="00D71EA3"/>
    <w:rsid w:val="00D768F7"/>
    <w:rsid w:val="00D820D8"/>
    <w:rsid w:val="00D83D19"/>
    <w:rsid w:val="00D85D5D"/>
    <w:rsid w:val="00D91874"/>
    <w:rsid w:val="00D94609"/>
    <w:rsid w:val="00D956A8"/>
    <w:rsid w:val="00D9666A"/>
    <w:rsid w:val="00D96960"/>
    <w:rsid w:val="00D96E85"/>
    <w:rsid w:val="00D97D96"/>
    <w:rsid w:val="00DA06B3"/>
    <w:rsid w:val="00DA0E91"/>
    <w:rsid w:val="00DB1992"/>
    <w:rsid w:val="00DB3883"/>
    <w:rsid w:val="00DB5AC7"/>
    <w:rsid w:val="00DB7C43"/>
    <w:rsid w:val="00DC0A6D"/>
    <w:rsid w:val="00DC10E4"/>
    <w:rsid w:val="00DC17B3"/>
    <w:rsid w:val="00DC19B4"/>
    <w:rsid w:val="00DC62DC"/>
    <w:rsid w:val="00DE0898"/>
    <w:rsid w:val="00DE0D15"/>
    <w:rsid w:val="00DE2B3F"/>
    <w:rsid w:val="00DE3C81"/>
    <w:rsid w:val="00DE3D5A"/>
    <w:rsid w:val="00DE3FDB"/>
    <w:rsid w:val="00DE5852"/>
    <w:rsid w:val="00DF0C1E"/>
    <w:rsid w:val="00DF64D5"/>
    <w:rsid w:val="00E03734"/>
    <w:rsid w:val="00E07B5E"/>
    <w:rsid w:val="00E07FED"/>
    <w:rsid w:val="00E13F1C"/>
    <w:rsid w:val="00E20DEA"/>
    <w:rsid w:val="00E23917"/>
    <w:rsid w:val="00E27135"/>
    <w:rsid w:val="00E32755"/>
    <w:rsid w:val="00E37902"/>
    <w:rsid w:val="00E40B22"/>
    <w:rsid w:val="00E41B3D"/>
    <w:rsid w:val="00E4635F"/>
    <w:rsid w:val="00E473C0"/>
    <w:rsid w:val="00E47B83"/>
    <w:rsid w:val="00E502B0"/>
    <w:rsid w:val="00E53B9F"/>
    <w:rsid w:val="00E573D8"/>
    <w:rsid w:val="00E57E02"/>
    <w:rsid w:val="00E6521E"/>
    <w:rsid w:val="00E6690E"/>
    <w:rsid w:val="00E722CF"/>
    <w:rsid w:val="00E75B62"/>
    <w:rsid w:val="00E7665A"/>
    <w:rsid w:val="00E77835"/>
    <w:rsid w:val="00E8750B"/>
    <w:rsid w:val="00E90735"/>
    <w:rsid w:val="00E907E3"/>
    <w:rsid w:val="00E91727"/>
    <w:rsid w:val="00E93CAF"/>
    <w:rsid w:val="00E93EA3"/>
    <w:rsid w:val="00E95469"/>
    <w:rsid w:val="00EA0BFD"/>
    <w:rsid w:val="00EA0F7D"/>
    <w:rsid w:val="00EA26B1"/>
    <w:rsid w:val="00EA7D98"/>
    <w:rsid w:val="00EB25FF"/>
    <w:rsid w:val="00EB4FBC"/>
    <w:rsid w:val="00EB672A"/>
    <w:rsid w:val="00EB6A20"/>
    <w:rsid w:val="00EC0783"/>
    <w:rsid w:val="00EC24A2"/>
    <w:rsid w:val="00EC2883"/>
    <w:rsid w:val="00EC4CAF"/>
    <w:rsid w:val="00ED00E2"/>
    <w:rsid w:val="00ED11E5"/>
    <w:rsid w:val="00ED2821"/>
    <w:rsid w:val="00ED383A"/>
    <w:rsid w:val="00EE4239"/>
    <w:rsid w:val="00EF07A7"/>
    <w:rsid w:val="00EF5503"/>
    <w:rsid w:val="00EF5D08"/>
    <w:rsid w:val="00EF6689"/>
    <w:rsid w:val="00EF6F5E"/>
    <w:rsid w:val="00EF7545"/>
    <w:rsid w:val="00EF76BF"/>
    <w:rsid w:val="00EF7EC3"/>
    <w:rsid w:val="00F01958"/>
    <w:rsid w:val="00F0470A"/>
    <w:rsid w:val="00F111DE"/>
    <w:rsid w:val="00F123E7"/>
    <w:rsid w:val="00F14134"/>
    <w:rsid w:val="00F15516"/>
    <w:rsid w:val="00F1765E"/>
    <w:rsid w:val="00F17E5D"/>
    <w:rsid w:val="00F23CF0"/>
    <w:rsid w:val="00F31FEF"/>
    <w:rsid w:val="00F31FFF"/>
    <w:rsid w:val="00F35933"/>
    <w:rsid w:val="00F373EF"/>
    <w:rsid w:val="00F405F3"/>
    <w:rsid w:val="00F4192F"/>
    <w:rsid w:val="00F43667"/>
    <w:rsid w:val="00F54826"/>
    <w:rsid w:val="00F55CA1"/>
    <w:rsid w:val="00F575DD"/>
    <w:rsid w:val="00F647B9"/>
    <w:rsid w:val="00F65115"/>
    <w:rsid w:val="00F67064"/>
    <w:rsid w:val="00F702DA"/>
    <w:rsid w:val="00F709EF"/>
    <w:rsid w:val="00F70B93"/>
    <w:rsid w:val="00F72186"/>
    <w:rsid w:val="00F8221D"/>
    <w:rsid w:val="00F90398"/>
    <w:rsid w:val="00F94476"/>
    <w:rsid w:val="00F97140"/>
    <w:rsid w:val="00F97AFF"/>
    <w:rsid w:val="00FA39EC"/>
    <w:rsid w:val="00FA58D0"/>
    <w:rsid w:val="00FB1149"/>
    <w:rsid w:val="00FB1FCA"/>
    <w:rsid w:val="00FB4131"/>
    <w:rsid w:val="00FB4E2D"/>
    <w:rsid w:val="00FC104D"/>
    <w:rsid w:val="00FC2D1D"/>
    <w:rsid w:val="00FD0C31"/>
    <w:rsid w:val="00FD20C8"/>
    <w:rsid w:val="00FD28AF"/>
    <w:rsid w:val="00FD394B"/>
    <w:rsid w:val="00FD3B97"/>
    <w:rsid w:val="00FE78C4"/>
    <w:rsid w:val="00FF3392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4742B5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character" w:styleId="af1">
    <w:name w:val="annotation reference"/>
    <w:basedOn w:val="a0"/>
    <w:uiPriority w:val="99"/>
    <w:semiHidden/>
    <w:unhideWhenUsed/>
    <w:rsid w:val="000F5850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0F5850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0F5850"/>
    <w:rPr>
      <w:rFonts w:ascii="Times New Roman" w:eastAsia="Times New Roman" w:hAnsi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585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0F5850"/>
    <w:rPr>
      <w:rFonts w:ascii="Times New Roman" w:eastAsia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7A133-06DB-4263-AE39-D8D841C3D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李铕</cp:lastModifiedBy>
  <cp:revision>6</cp:revision>
  <dcterms:created xsi:type="dcterms:W3CDTF">2023-04-06T02:39:00Z</dcterms:created>
  <dcterms:modified xsi:type="dcterms:W3CDTF">2023-04-06T02:50:00Z</dcterms:modified>
</cp:coreProperties>
</file>